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7363F" w:rsidRDefault="00D566B3">
      <w:pPr>
        <w:jc w:val="center"/>
        <w:rPr>
          <w:rFonts w:ascii="Book Antiqua" w:eastAsia="Book Antiqua" w:hAnsi="Book Antiqua" w:cs="Book Antiqua"/>
          <w:sz w:val="28"/>
          <w:szCs w:val="28"/>
        </w:rPr>
      </w:pPr>
      <w:r>
        <w:rPr>
          <w:rFonts w:ascii="Book Antiqua" w:eastAsia="Book Antiqua" w:hAnsi="Book Antiqua" w:cs="Book Antiqua"/>
          <w:sz w:val="28"/>
          <w:szCs w:val="28"/>
        </w:rPr>
        <w:t>ESTADO LIBRE ASOCIADO DE PUERTO RICO</w:t>
      </w:r>
    </w:p>
    <w:p w14:paraId="00000002" w14:textId="77777777" w:rsidR="0047363F" w:rsidRDefault="0047363F">
      <w:pPr>
        <w:rPr>
          <w:rFonts w:ascii="Book Antiqua" w:eastAsia="Book Antiqua" w:hAnsi="Book Antiqua" w:cs="Book Antiqua"/>
        </w:rPr>
      </w:pPr>
    </w:p>
    <w:p w14:paraId="00000003" w14:textId="0C17A63B" w:rsidR="0047363F" w:rsidRDefault="0040198C">
      <w:pPr>
        <w:jc w:val="both"/>
        <w:rPr>
          <w:rFonts w:ascii="Book Antiqua" w:eastAsia="Book Antiqua" w:hAnsi="Book Antiqua" w:cs="Book Antiqua"/>
        </w:rPr>
      </w:pPr>
      <w:r>
        <w:rPr>
          <w:rFonts w:ascii="Book Antiqua" w:eastAsia="Book Antiqua" w:hAnsi="Book Antiqua" w:cs="Book Antiqua"/>
        </w:rPr>
        <w:t>19na.</w:t>
      </w:r>
      <w:r w:rsidR="00D566B3">
        <w:rPr>
          <w:rFonts w:ascii="Book Antiqua" w:eastAsia="Book Antiqua" w:hAnsi="Book Antiqua" w:cs="Book Antiqua"/>
        </w:rPr>
        <w:t xml:space="preserve"> Asamblea</w:t>
      </w:r>
      <w:r w:rsidR="00D566B3">
        <w:rPr>
          <w:rFonts w:ascii="Book Antiqua" w:eastAsia="Book Antiqua" w:hAnsi="Book Antiqua" w:cs="Book Antiqua"/>
        </w:rPr>
        <w:tab/>
      </w:r>
      <w:r w:rsidR="00D566B3">
        <w:rPr>
          <w:rFonts w:ascii="Book Antiqua" w:eastAsia="Book Antiqua" w:hAnsi="Book Antiqua" w:cs="Book Antiqua"/>
        </w:rPr>
        <w:tab/>
      </w:r>
      <w:r w:rsidR="00D566B3">
        <w:rPr>
          <w:rFonts w:ascii="Book Antiqua" w:eastAsia="Book Antiqua" w:hAnsi="Book Antiqua" w:cs="Book Antiqua"/>
        </w:rPr>
        <w:tab/>
      </w:r>
      <w:r w:rsidR="00D566B3">
        <w:rPr>
          <w:rFonts w:ascii="Book Antiqua" w:eastAsia="Book Antiqua" w:hAnsi="Book Antiqua" w:cs="Book Antiqua"/>
        </w:rPr>
        <w:tab/>
      </w:r>
      <w:r w:rsidR="00D566B3">
        <w:rPr>
          <w:rFonts w:ascii="Book Antiqua" w:eastAsia="Book Antiqua" w:hAnsi="Book Antiqua" w:cs="Book Antiqua"/>
        </w:rPr>
        <w:tab/>
      </w:r>
      <w:r w:rsidR="00D566B3">
        <w:rPr>
          <w:rFonts w:ascii="Book Antiqua" w:eastAsia="Book Antiqua" w:hAnsi="Book Antiqua" w:cs="Book Antiqua"/>
        </w:rPr>
        <w:tab/>
      </w:r>
      <w:r w:rsidR="00D566B3">
        <w:rPr>
          <w:rFonts w:ascii="Book Antiqua" w:eastAsia="Book Antiqua" w:hAnsi="Book Antiqua" w:cs="Book Antiqua"/>
        </w:rPr>
        <w:tab/>
      </w:r>
      <w:r w:rsidR="00D566B3">
        <w:rPr>
          <w:rFonts w:ascii="Book Antiqua" w:eastAsia="Book Antiqua" w:hAnsi="Book Antiqua" w:cs="Book Antiqua"/>
        </w:rPr>
        <w:tab/>
      </w:r>
      <w:r w:rsidR="00E056E5">
        <w:rPr>
          <w:rFonts w:ascii="Book Antiqua" w:eastAsia="Book Antiqua" w:hAnsi="Book Antiqua" w:cs="Book Antiqua"/>
        </w:rPr>
        <w:t xml:space="preserve">  </w:t>
      </w:r>
      <w:r w:rsidR="00451BBE">
        <w:rPr>
          <w:rFonts w:ascii="Book Antiqua" w:eastAsia="Book Antiqua" w:hAnsi="Book Antiqua" w:cs="Book Antiqua"/>
        </w:rPr>
        <w:t xml:space="preserve"> </w:t>
      </w:r>
      <w:r>
        <w:rPr>
          <w:rFonts w:ascii="Book Antiqua" w:eastAsia="Book Antiqua" w:hAnsi="Book Antiqua" w:cs="Book Antiqua"/>
        </w:rPr>
        <w:t>2da.</w:t>
      </w:r>
      <w:r w:rsidR="00D566B3">
        <w:rPr>
          <w:rFonts w:ascii="Book Antiqua" w:eastAsia="Book Antiqua" w:hAnsi="Book Antiqua" w:cs="Book Antiqua"/>
        </w:rPr>
        <w:t xml:space="preserve"> Sesión</w:t>
      </w:r>
    </w:p>
    <w:p w14:paraId="00000004" w14:textId="048E681A" w:rsidR="0047363F" w:rsidRDefault="00D566B3">
      <w:pPr>
        <w:jc w:val="both"/>
        <w:rPr>
          <w:rFonts w:ascii="Book Antiqua" w:eastAsia="Book Antiqua" w:hAnsi="Book Antiqua" w:cs="Book Antiqua"/>
        </w:rPr>
      </w:pPr>
      <w:r>
        <w:rPr>
          <w:rFonts w:ascii="Book Antiqua" w:eastAsia="Book Antiqua" w:hAnsi="Book Antiqua" w:cs="Book Antiqua"/>
        </w:rPr>
        <w:t xml:space="preserve">          Legislativa</w:t>
      </w:r>
      <w:r>
        <w:rPr>
          <w:rFonts w:ascii="Book Antiqua" w:eastAsia="Book Antiqua" w:hAnsi="Book Antiqua" w:cs="Book Antiqua"/>
        </w:rPr>
        <w:tab/>
      </w:r>
      <w:r>
        <w:rPr>
          <w:rFonts w:ascii="Book Antiqua" w:eastAsia="Book Antiqua" w:hAnsi="Book Antiqua" w:cs="Book Antiqua"/>
        </w:rPr>
        <w:tab/>
        <w:t xml:space="preserve">                                                                                  </w:t>
      </w:r>
      <w:r w:rsidR="0044208F">
        <w:rPr>
          <w:rFonts w:ascii="Book Antiqua" w:eastAsia="Book Antiqua" w:hAnsi="Book Antiqua" w:cs="Book Antiqua"/>
        </w:rPr>
        <w:t>Extrao</w:t>
      </w:r>
      <w:r>
        <w:rPr>
          <w:rFonts w:ascii="Book Antiqua" w:eastAsia="Book Antiqua" w:hAnsi="Book Antiqua" w:cs="Book Antiqua"/>
        </w:rPr>
        <w:t>rdinaria</w:t>
      </w:r>
    </w:p>
    <w:p w14:paraId="00000005" w14:textId="77777777" w:rsidR="0047363F" w:rsidRDefault="0047363F">
      <w:pPr>
        <w:jc w:val="center"/>
        <w:rPr>
          <w:rFonts w:ascii="Book Antiqua" w:eastAsia="Book Antiqua" w:hAnsi="Book Antiqua" w:cs="Book Antiqua"/>
        </w:rPr>
      </w:pPr>
    </w:p>
    <w:p w14:paraId="00000006" w14:textId="77777777" w:rsidR="0047363F" w:rsidRDefault="00D566B3">
      <w:pPr>
        <w:jc w:val="center"/>
        <w:rPr>
          <w:rFonts w:ascii="Book Antiqua" w:eastAsia="Book Antiqua" w:hAnsi="Book Antiqua" w:cs="Book Antiqua"/>
          <w:sz w:val="36"/>
          <w:szCs w:val="36"/>
        </w:rPr>
      </w:pPr>
      <w:r>
        <w:rPr>
          <w:rFonts w:ascii="Book Antiqua" w:eastAsia="Book Antiqua" w:hAnsi="Book Antiqua" w:cs="Book Antiqua"/>
          <w:b/>
          <w:sz w:val="36"/>
          <w:szCs w:val="36"/>
        </w:rPr>
        <w:t>CÁMARA DE REPRESENTANTES</w:t>
      </w:r>
    </w:p>
    <w:p w14:paraId="00000007" w14:textId="77777777" w:rsidR="0047363F" w:rsidRDefault="0047363F">
      <w:pPr>
        <w:jc w:val="center"/>
        <w:rPr>
          <w:rFonts w:ascii="Book Antiqua" w:eastAsia="Book Antiqua" w:hAnsi="Book Antiqua" w:cs="Book Antiqua"/>
        </w:rPr>
      </w:pPr>
    </w:p>
    <w:p w14:paraId="00000008" w14:textId="675C0D1F" w:rsidR="0047363F" w:rsidRDefault="00D566B3">
      <w:pPr>
        <w:jc w:val="center"/>
        <w:rPr>
          <w:rFonts w:ascii="Book Antiqua" w:eastAsia="Book Antiqua" w:hAnsi="Book Antiqua" w:cs="Book Antiqua"/>
          <w:sz w:val="28"/>
          <w:szCs w:val="28"/>
        </w:rPr>
      </w:pPr>
      <w:r>
        <w:rPr>
          <w:rFonts w:ascii="Book Antiqua" w:eastAsia="Book Antiqua" w:hAnsi="Book Antiqua" w:cs="Book Antiqua"/>
          <w:b/>
          <w:sz w:val="52"/>
          <w:szCs w:val="52"/>
        </w:rPr>
        <w:t>P. de la C.</w:t>
      </w:r>
      <w:r w:rsidR="004439F4">
        <w:rPr>
          <w:rFonts w:ascii="Book Antiqua" w:eastAsia="Book Antiqua" w:hAnsi="Book Antiqua" w:cs="Book Antiqua"/>
          <w:b/>
          <w:sz w:val="52"/>
          <w:szCs w:val="52"/>
        </w:rPr>
        <w:t xml:space="preserve"> </w:t>
      </w:r>
      <w:r w:rsidR="00477CA3">
        <w:rPr>
          <w:rFonts w:ascii="Book Antiqua" w:eastAsia="Book Antiqua" w:hAnsi="Book Antiqua" w:cs="Book Antiqua"/>
          <w:b/>
          <w:sz w:val="52"/>
          <w:szCs w:val="52"/>
        </w:rPr>
        <w:t>1422</w:t>
      </w:r>
      <w:r>
        <w:rPr>
          <w:rFonts w:ascii="Book Antiqua" w:eastAsia="Book Antiqua" w:hAnsi="Book Antiqua" w:cs="Book Antiqua"/>
          <w:b/>
          <w:sz w:val="52"/>
          <w:szCs w:val="52"/>
        </w:rPr>
        <w:t xml:space="preserve"> </w:t>
      </w:r>
    </w:p>
    <w:p w14:paraId="00000009" w14:textId="77777777" w:rsidR="0047363F" w:rsidRDefault="0047363F">
      <w:pPr>
        <w:jc w:val="center"/>
        <w:rPr>
          <w:rFonts w:ascii="Book Antiqua" w:eastAsia="Book Antiqua" w:hAnsi="Book Antiqua" w:cs="Book Antiqua"/>
          <w:b/>
        </w:rPr>
      </w:pPr>
    </w:p>
    <w:p w14:paraId="0000000A" w14:textId="7B5E72CB" w:rsidR="0047363F" w:rsidRDefault="00477CA3">
      <w:pPr>
        <w:jc w:val="center"/>
        <w:rPr>
          <w:rFonts w:ascii="Book Antiqua" w:eastAsia="Book Antiqua" w:hAnsi="Book Antiqua" w:cs="Book Antiqua"/>
        </w:rPr>
      </w:pPr>
      <w:r>
        <w:rPr>
          <w:rFonts w:ascii="Book Antiqua" w:eastAsia="Book Antiqua" w:hAnsi="Book Antiqua" w:cs="Book Antiqua"/>
        </w:rPr>
        <w:t xml:space="preserve">15 </w:t>
      </w:r>
      <w:r w:rsidR="00D566B3">
        <w:rPr>
          <w:rFonts w:ascii="Book Antiqua" w:eastAsia="Book Antiqua" w:hAnsi="Book Antiqua" w:cs="Book Antiqua"/>
        </w:rPr>
        <w:t xml:space="preserve">DE </w:t>
      </w:r>
      <w:r w:rsidR="00E8118F">
        <w:rPr>
          <w:rFonts w:ascii="Book Antiqua" w:eastAsia="Book Antiqua" w:hAnsi="Book Antiqua" w:cs="Book Antiqua"/>
        </w:rPr>
        <w:t>JULIO</w:t>
      </w:r>
      <w:r w:rsidR="00D566B3">
        <w:rPr>
          <w:rFonts w:ascii="Book Antiqua" w:eastAsia="Book Antiqua" w:hAnsi="Book Antiqua" w:cs="Book Antiqua"/>
        </w:rPr>
        <w:t xml:space="preserve"> DE 2022</w:t>
      </w:r>
    </w:p>
    <w:p w14:paraId="0000000B" w14:textId="77777777" w:rsidR="0047363F" w:rsidRDefault="0047363F">
      <w:pPr>
        <w:jc w:val="center"/>
        <w:rPr>
          <w:rFonts w:ascii="Book Antiqua" w:eastAsia="Book Antiqua" w:hAnsi="Book Antiqua" w:cs="Book Antiqua"/>
        </w:rPr>
      </w:pPr>
    </w:p>
    <w:p w14:paraId="3B44949D" w14:textId="77777777" w:rsidR="00E056E5" w:rsidRDefault="00D566B3">
      <w:pPr>
        <w:jc w:val="center"/>
        <w:rPr>
          <w:rFonts w:ascii="Book Antiqua" w:eastAsia="Book Antiqua" w:hAnsi="Book Antiqua" w:cs="Book Antiqua"/>
        </w:rPr>
      </w:pPr>
      <w:r>
        <w:rPr>
          <w:rFonts w:ascii="Book Antiqua" w:eastAsia="Book Antiqua" w:hAnsi="Book Antiqua" w:cs="Book Antiqua"/>
        </w:rPr>
        <w:t xml:space="preserve">Presentado por </w:t>
      </w:r>
      <w:r w:rsidR="00FD5012">
        <w:rPr>
          <w:rFonts w:ascii="Book Antiqua" w:eastAsia="Book Antiqua" w:hAnsi="Book Antiqua" w:cs="Book Antiqua"/>
        </w:rPr>
        <w:t>los</w:t>
      </w:r>
      <w:r w:rsidR="00E8118F">
        <w:rPr>
          <w:rFonts w:ascii="Book Antiqua" w:eastAsia="Book Antiqua" w:hAnsi="Book Antiqua" w:cs="Book Antiqua"/>
        </w:rPr>
        <w:t xml:space="preserve"> y las</w:t>
      </w:r>
      <w:r>
        <w:rPr>
          <w:rFonts w:ascii="Book Antiqua" w:eastAsia="Book Antiqua" w:hAnsi="Book Antiqua" w:cs="Book Antiqua"/>
        </w:rPr>
        <w:t xml:space="preserve"> representante</w:t>
      </w:r>
      <w:r w:rsidR="00FD5012">
        <w:rPr>
          <w:rFonts w:ascii="Book Antiqua" w:eastAsia="Book Antiqua" w:hAnsi="Book Antiqua" w:cs="Book Antiqua"/>
        </w:rPr>
        <w:t>s</w:t>
      </w:r>
      <w:r>
        <w:rPr>
          <w:rFonts w:ascii="Book Antiqua" w:eastAsia="Book Antiqua" w:hAnsi="Book Antiqua" w:cs="Book Antiqua"/>
        </w:rPr>
        <w:t xml:space="preserve"> </w:t>
      </w:r>
      <w:r w:rsidRPr="0044208F">
        <w:rPr>
          <w:rFonts w:ascii="Book Antiqua" w:eastAsia="Book Antiqua" w:hAnsi="Book Antiqua" w:cs="Book Antiqua"/>
          <w:i/>
          <w:iCs/>
        </w:rPr>
        <w:t>Márquez Reyes</w:t>
      </w:r>
      <w:r w:rsidR="00E8118F">
        <w:rPr>
          <w:rFonts w:ascii="Book Antiqua" w:eastAsia="Book Antiqua" w:hAnsi="Book Antiqua" w:cs="Book Antiqua"/>
        </w:rPr>
        <w:t>,</w:t>
      </w:r>
      <w:r w:rsidR="00FD5012">
        <w:rPr>
          <w:rFonts w:ascii="Book Antiqua" w:eastAsia="Book Antiqua" w:hAnsi="Book Antiqua" w:cs="Book Antiqua"/>
        </w:rPr>
        <w:t xml:space="preserve"> </w:t>
      </w:r>
      <w:r w:rsidR="00FD5012" w:rsidRPr="0044208F">
        <w:rPr>
          <w:rFonts w:ascii="Book Antiqua" w:eastAsia="Book Antiqua" w:hAnsi="Book Antiqua" w:cs="Book Antiqua"/>
          <w:i/>
          <w:iCs/>
        </w:rPr>
        <w:t>Márquez Lebrón</w:t>
      </w:r>
      <w:r w:rsidR="00E8118F">
        <w:rPr>
          <w:rFonts w:ascii="Book Antiqua" w:eastAsia="Book Antiqua" w:hAnsi="Book Antiqua" w:cs="Book Antiqua"/>
        </w:rPr>
        <w:t xml:space="preserve"> </w:t>
      </w:r>
    </w:p>
    <w:p w14:paraId="0000000C" w14:textId="51062ADE" w:rsidR="0047363F" w:rsidRPr="00E8118F" w:rsidRDefault="00E8118F">
      <w:pPr>
        <w:jc w:val="center"/>
        <w:rPr>
          <w:rFonts w:ascii="Book Antiqua" w:eastAsia="Book Antiqua" w:hAnsi="Book Antiqua" w:cs="Book Antiqua"/>
          <w:i/>
          <w:iCs/>
        </w:rPr>
      </w:pPr>
      <w:r>
        <w:rPr>
          <w:rFonts w:ascii="Book Antiqua" w:eastAsia="Book Antiqua" w:hAnsi="Book Antiqua" w:cs="Book Antiqua"/>
        </w:rPr>
        <w:t xml:space="preserve">y </w:t>
      </w:r>
      <w:r>
        <w:rPr>
          <w:rFonts w:ascii="Book Antiqua" w:eastAsia="Book Antiqua" w:hAnsi="Book Antiqua" w:cs="Book Antiqua"/>
          <w:i/>
          <w:iCs/>
        </w:rPr>
        <w:t xml:space="preserve">Nogales </w:t>
      </w:r>
      <w:proofErr w:type="spellStart"/>
      <w:r>
        <w:rPr>
          <w:rFonts w:ascii="Book Antiqua" w:eastAsia="Book Antiqua" w:hAnsi="Book Antiqua" w:cs="Book Antiqua"/>
          <w:i/>
          <w:iCs/>
        </w:rPr>
        <w:t>Molinelli</w:t>
      </w:r>
      <w:proofErr w:type="spellEnd"/>
    </w:p>
    <w:p w14:paraId="0000000D" w14:textId="77777777" w:rsidR="0047363F" w:rsidRDefault="0047363F">
      <w:pPr>
        <w:jc w:val="center"/>
        <w:rPr>
          <w:rFonts w:ascii="Book Antiqua" w:eastAsia="Book Antiqua" w:hAnsi="Book Antiqua" w:cs="Book Antiqua"/>
          <w:i/>
        </w:rPr>
      </w:pPr>
    </w:p>
    <w:p w14:paraId="0000000E" w14:textId="000F291C" w:rsidR="0047363F" w:rsidRDefault="00D566B3">
      <w:pPr>
        <w:jc w:val="center"/>
        <w:rPr>
          <w:rFonts w:ascii="Book Antiqua" w:eastAsia="Book Antiqua" w:hAnsi="Book Antiqua" w:cs="Book Antiqua"/>
        </w:rPr>
      </w:pPr>
      <w:r>
        <w:rPr>
          <w:rFonts w:ascii="Book Antiqua" w:eastAsia="Book Antiqua" w:hAnsi="Book Antiqua" w:cs="Book Antiqua"/>
        </w:rPr>
        <w:t xml:space="preserve">Referido a la Comisión de </w:t>
      </w:r>
      <w:r w:rsidR="0040198C">
        <w:rPr>
          <w:rFonts w:ascii="Book Antiqua" w:eastAsia="Book Antiqua" w:hAnsi="Book Antiqua" w:cs="Book Antiqua"/>
        </w:rPr>
        <w:t>Asuntos Laborales y Tran</w:t>
      </w:r>
      <w:r w:rsidR="006B46DC">
        <w:rPr>
          <w:rFonts w:ascii="Book Antiqua" w:eastAsia="Book Antiqua" w:hAnsi="Book Antiqua" w:cs="Book Antiqua"/>
        </w:rPr>
        <w:t>s</w:t>
      </w:r>
      <w:r w:rsidR="0040198C">
        <w:rPr>
          <w:rFonts w:ascii="Book Antiqua" w:eastAsia="Book Antiqua" w:hAnsi="Book Antiqua" w:cs="Book Antiqua"/>
        </w:rPr>
        <w:t>formación del Sistema de Pensiones para un Retiro Digno</w:t>
      </w:r>
    </w:p>
    <w:p w14:paraId="0000000F" w14:textId="77777777" w:rsidR="0047363F" w:rsidRDefault="0047363F">
      <w:pPr>
        <w:pStyle w:val="Heading4"/>
        <w:rPr>
          <w:rFonts w:ascii="Book Antiqua" w:eastAsia="Book Antiqua" w:hAnsi="Book Antiqua" w:cs="Book Antiqua"/>
          <w:sz w:val="24"/>
          <w:szCs w:val="24"/>
        </w:rPr>
      </w:pPr>
    </w:p>
    <w:p w14:paraId="00000010" w14:textId="77777777" w:rsidR="0047363F" w:rsidRDefault="00D566B3">
      <w:pPr>
        <w:pStyle w:val="Heading4"/>
        <w:rPr>
          <w:rFonts w:ascii="Book Antiqua" w:eastAsia="Book Antiqua" w:hAnsi="Book Antiqua" w:cs="Book Antiqua"/>
          <w:sz w:val="28"/>
          <w:szCs w:val="28"/>
        </w:rPr>
      </w:pPr>
      <w:r>
        <w:rPr>
          <w:rFonts w:ascii="Book Antiqua" w:eastAsia="Book Antiqua" w:hAnsi="Book Antiqua" w:cs="Book Antiqua"/>
          <w:sz w:val="28"/>
          <w:szCs w:val="28"/>
        </w:rPr>
        <w:t>LEY</w:t>
      </w:r>
    </w:p>
    <w:p w14:paraId="00000011" w14:textId="77777777" w:rsidR="0047363F" w:rsidRDefault="0047363F">
      <w:pPr>
        <w:jc w:val="both"/>
        <w:rPr>
          <w:rFonts w:ascii="Book Antiqua" w:eastAsia="Book Antiqua" w:hAnsi="Book Antiqua" w:cs="Book Antiqua"/>
        </w:rPr>
      </w:pPr>
    </w:p>
    <w:p w14:paraId="00000012" w14:textId="77777777" w:rsidR="0047363F" w:rsidRDefault="00D566B3">
      <w:pPr>
        <w:ind w:left="720" w:hanging="720"/>
        <w:jc w:val="both"/>
        <w:rPr>
          <w:rFonts w:ascii="Book Antiqua" w:eastAsia="Book Antiqua" w:hAnsi="Book Antiqua" w:cs="Book Antiqua"/>
        </w:rPr>
      </w:pPr>
      <w:r>
        <w:rPr>
          <w:rFonts w:ascii="Book Antiqua" w:eastAsia="Book Antiqua" w:hAnsi="Book Antiqua" w:cs="Book Antiqua"/>
        </w:rPr>
        <w:t xml:space="preserve">Para añadir un nuevo Artículo 2.12 y renumerar los actuales artículos 2.12, 2.13, 2.14, 2.15, 2.16, 2.17, 2.18, 2.19, 2.20 y 2.21 como los artículos 2.13, 2.14, 2.15, 2.16, 2.17, 2.18, 2.19, 2.20, 2.21 y 2.22 de la Ley 4-2017, según enmendada, conocida como la “Ley de Transformación y Flexibilidad Laboral”, a los fines de requerir a todo patrono suministrar una copia del contrato de empleo firmado por ambas partes a cada empleado o empleada; para enmendar el Artículo 11 de la Ley Núm. 379 de 15 de mayo de 1948, según enmendada, conocida como la “Ley para Establecer la Jornada de Trabajo en Puerto Rico”, a los fines de estatuir el requisito de que todo patrono suministre una copia del talonario de pago a cada empleado o empleada; y para otros fines relacionados.  </w:t>
      </w:r>
    </w:p>
    <w:p w14:paraId="00000013" w14:textId="77777777" w:rsidR="0047363F" w:rsidRDefault="0047363F">
      <w:pPr>
        <w:ind w:left="720" w:hanging="720"/>
        <w:jc w:val="both"/>
        <w:rPr>
          <w:rFonts w:ascii="Book Antiqua" w:eastAsia="Book Antiqua" w:hAnsi="Book Antiqua" w:cs="Book Antiqua"/>
        </w:rPr>
      </w:pPr>
    </w:p>
    <w:p w14:paraId="00000014" w14:textId="77777777" w:rsidR="0047363F" w:rsidRDefault="00D566B3">
      <w:pPr>
        <w:pStyle w:val="Heading5"/>
        <w:spacing w:before="0" w:after="0"/>
        <w:ind w:firstLine="0"/>
        <w:rPr>
          <w:rFonts w:ascii="Book Antiqua" w:eastAsia="Book Antiqua" w:hAnsi="Book Antiqua" w:cs="Book Antiqua"/>
          <w:sz w:val="24"/>
          <w:szCs w:val="24"/>
        </w:rPr>
      </w:pPr>
      <w:r>
        <w:rPr>
          <w:rFonts w:ascii="Book Antiqua" w:eastAsia="Book Antiqua" w:hAnsi="Book Antiqua" w:cs="Book Antiqua"/>
          <w:sz w:val="24"/>
          <w:szCs w:val="24"/>
        </w:rPr>
        <w:t>EXPOSICIÓN DE MOTIVOS</w:t>
      </w:r>
    </w:p>
    <w:p w14:paraId="00000015" w14:textId="77777777" w:rsidR="0047363F" w:rsidRDefault="0047363F">
      <w:pPr>
        <w:tabs>
          <w:tab w:val="left" w:pos="0"/>
        </w:tabs>
        <w:ind w:firstLine="360"/>
        <w:jc w:val="both"/>
        <w:rPr>
          <w:rFonts w:ascii="Book Antiqua" w:eastAsia="Book Antiqua" w:hAnsi="Book Antiqua" w:cs="Book Antiqua"/>
        </w:rPr>
      </w:pPr>
    </w:p>
    <w:p w14:paraId="00000016" w14:textId="75E8EF55" w:rsidR="0047363F" w:rsidRDefault="0040198C">
      <w:pPr>
        <w:tabs>
          <w:tab w:val="left" w:pos="0"/>
        </w:tabs>
        <w:ind w:firstLine="360"/>
        <w:jc w:val="both"/>
        <w:rPr>
          <w:rFonts w:ascii="Book Antiqua" w:eastAsia="Book Antiqua" w:hAnsi="Book Antiqua" w:cs="Book Antiqua"/>
        </w:rPr>
      </w:pPr>
      <w:r>
        <w:rPr>
          <w:rFonts w:ascii="Book Antiqua" w:eastAsia="Book Antiqua" w:hAnsi="Book Antiqua" w:cs="Book Antiqua"/>
        </w:rPr>
        <w:tab/>
      </w:r>
      <w:r w:rsidR="00D566B3">
        <w:rPr>
          <w:rFonts w:ascii="Book Antiqua" w:eastAsia="Book Antiqua" w:hAnsi="Book Antiqua" w:cs="Book Antiqua"/>
        </w:rPr>
        <w:t xml:space="preserve">Según un estudio del Centro para la Integridad Pública sobre las violaciones del salario mínimo y las horas extras del Departamento de Trabajo de Estados Unidos, tan solo en 2019, la agencia amonestó a unos 8,500 empleadores por retener aproximadamente $287 millones de dólares que le correspondían a sus trabajadores. Es alarmante esta cifra y lo es aún más la deficiente legislación al respecto y las pocas repercusiones por infringir la ley, incluso cuando se hace de forma reiterada e intencionada. Esta problemática,  conocida como </w:t>
      </w:r>
      <w:r w:rsidR="00BD20F4" w:rsidRPr="0044208F">
        <w:rPr>
          <w:rFonts w:ascii="Book Antiqua" w:eastAsia="Book Antiqua" w:hAnsi="Book Antiqua" w:cs="Book Antiqua"/>
        </w:rPr>
        <w:t>“</w:t>
      </w:r>
      <w:proofErr w:type="spellStart"/>
      <w:r w:rsidR="00BD20F4" w:rsidRPr="0044208F">
        <w:rPr>
          <w:rFonts w:ascii="Book Antiqua" w:eastAsia="Book Antiqua" w:hAnsi="Book Antiqua" w:cs="Book Antiqua"/>
        </w:rPr>
        <w:t>wage</w:t>
      </w:r>
      <w:proofErr w:type="spellEnd"/>
      <w:r w:rsidR="00BD20F4" w:rsidRPr="0044208F">
        <w:rPr>
          <w:rFonts w:ascii="Book Antiqua" w:eastAsia="Book Antiqua" w:hAnsi="Book Antiqua" w:cs="Book Antiqua"/>
        </w:rPr>
        <w:t xml:space="preserve"> </w:t>
      </w:r>
      <w:proofErr w:type="spellStart"/>
      <w:r w:rsidR="00BD20F4" w:rsidRPr="0044208F">
        <w:rPr>
          <w:rFonts w:ascii="Book Antiqua" w:eastAsia="Book Antiqua" w:hAnsi="Book Antiqua" w:cs="Book Antiqua"/>
        </w:rPr>
        <w:t>theft”o</w:t>
      </w:r>
      <w:proofErr w:type="spellEnd"/>
      <w:r w:rsidR="00BD20F4" w:rsidRPr="0044208F">
        <w:rPr>
          <w:rFonts w:ascii="Book Antiqua" w:eastAsia="Book Antiqua" w:hAnsi="Book Antiqua" w:cs="Book Antiqua"/>
        </w:rPr>
        <w:t xml:space="preserve"> </w:t>
      </w:r>
      <w:r w:rsidR="00841DFC" w:rsidRPr="0044208F">
        <w:rPr>
          <w:rFonts w:ascii="Book Antiqua" w:eastAsia="Book Antiqua" w:hAnsi="Book Antiqua" w:cs="Book Antiqua"/>
        </w:rPr>
        <w:t>“</w:t>
      </w:r>
      <w:r w:rsidR="00D566B3" w:rsidRPr="0044208F">
        <w:rPr>
          <w:rFonts w:ascii="Book Antiqua" w:eastAsia="Book Antiqua" w:hAnsi="Book Antiqua" w:cs="Book Antiqua"/>
        </w:rPr>
        <w:t>robo salarial</w:t>
      </w:r>
      <w:r w:rsidR="00841DFC" w:rsidRPr="0044208F">
        <w:rPr>
          <w:rFonts w:ascii="Book Antiqua" w:eastAsia="Book Antiqua" w:hAnsi="Book Antiqua" w:cs="Book Antiqua"/>
        </w:rPr>
        <w:t>”</w:t>
      </w:r>
      <w:r w:rsidR="00D566B3" w:rsidRPr="0044208F">
        <w:rPr>
          <w:rFonts w:ascii="Book Antiqua" w:eastAsia="Book Antiqua" w:hAnsi="Book Antiqua" w:cs="Book Antiqua"/>
        </w:rPr>
        <w:t>,</w:t>
      </w:r>
      <w:r w:rsidR="00D566B3">
        <w:rPr>
          <w:rFonts w:ascii="Book Antiqua" w:eastAsia="Book Antiqua" w:hAnsi="Book Antiqua" w:cs="Book Antiqua"/>
        </w:rPr>
        <w:t xml:space="preserve"> consiste de una variedad de infracciones que desembocan en que las y los trabajadores no reciban </w:t>
      </w:r>
      <w:r w:rsidR="00D566B3">
        <w:rPr>
          <w:rFonts w:ascii="Book Antiqua" w:eastAsia="Book Antiqua" w:hAnsi="Book Antiqua" w:cs="Book Antiqua"/>
        </w:rPr>
        <w:lastRenderedPageBreak/>
        <w:t>los salarios acordados contractualmente.</w:t>
      </w:r>
      <w:r w:rsidR="00841DFC">
        <w:rPr>
          <w:rStyle w:val="FootnoteReference"/>
          <w:rFonts w:ascii="Book Antiqua" w:eastAsia="Book Antiqua" w:hAnsi="Book Antiqua" w:cs="Book Antiqua"/>
        </w:rPr>
        <w:footnoteReference w:id="1"/>
      </w:r>
      <w:r w:rsidR="00D566B3">
        <w:rPr>
          <w:rFonts w:ascii="Book Antiqua" w:eastAsia="Book Antiqua" w:hAnsi="Book Antiqua" w:cs="Book Antiqua"/>
        </w:rPr>
        <w:t xml:space="preserve"> Los diferentes tipos de robos salariales pueden ir desde devengar salario menor al salario mínimo, no pagar horas extra, retención de propinas, tareas fuera de horario laboral, modificar la hora de comienzo y salida de un trabajo para pagar menos del total del tiempo trabajado, hasta clasificación errónea de una empleada o empleado como contratista independiente, entre otros. Un factor contribuyente a que estas infracciones se susciten y no se remedien es el desconocimiento de </w:t>
      </w:r>
      <w:r w:rsidR="00FD5012" w:rsidRPr="0044208F">
        <w:rPr>
          <w:rFonts w:ascii="Book Antiqua" w:eastAsia="Book Antiqua" w:hAnsi="Book Antiqua" w:cs="Book Antiqua"/>
        </w:rPr>
        <w:t>los e</w:t>
      </w:r>
      <w:r w:rsidR="00F605ED" w:rsidRPr="0044208F">
        <w:rPr>
          <w:rFonts w:ascii="Book Antiqua" w:eastAsia="Book Antiqua" w:hAnsi="Book Antiqua" w:cs="Book Antiqua"/>
        </w:rPr>
        <w:t>mpleados y las empleadas</w:t>
      </w:r>
      <w:r w:rsidR="00D566B3">
        <w:rPr>
          <w:rFonts w:ascii="Book Antiqua" w:eastAsia="Book Antiqua" w:hAnsi="Book Antiqua" w:cs="Book Antiqua"/>
        </w:rPr>
        <w:t xml:space="preserve"> </w:t>
      </w:r>
      <w:r w:rsidR="00D566B3" w:rsidRPr="0044208F">
        <w:rPr>
          <w:rFonts w:ascii="Book Antiqua" w:eastAsia="Book Antiqua" w:hAnsi="Book Antiqua" w:cs="Book Antiqua"/>
        </w:rPr>
        <w:t xml:space="preserve">de </w:t>
      </w:r>
      <w:r w:rsidR="00F605ED" w:rsidRPr="0044208F">
        <w:rPr>
          <w:rFonts w:ascii="Book Antiqua" w:eastAsia="Book Antiqua" w:hAnsi="Book Antiqua" w:cs="Book Antiqua"/>
        </w:rPr>
        <w:t>los</w:t>
      </w:r>
      <w:r w:rsidR="00D566B3">
        <w:rPr>
          <w:rFonts w:ascii="Book Antiqua" w:eastAsia="Book Antiqua" w:hAnsi="Book Antiqua" w:cs="Book Antiqua"/>
        </w:rPr>
        <w:t xml:space="preserve"> términos de su contrato de empleo y del desglose de su compensación, incluyendo compensación regular, beneficios marginales y deducciones requeridas por ley. Dichas infracciones perjudican grandemente la seguridad económica de </w:t>
      </w:r>
      <w:r w:rsidR="00F605ED">
        <w:rPr>
          <w:rFonts w:ascii="Book Antiqua" w:eastAsia="Book Antiqua" w:hAnsi="Book Antiqua" w:cs="Book Antiqua"/>
        </w:rPr>
        <w:t xml:space="preserve">la </w:t>
      </w:r>
      <w:r w:rsidR="00F605ED" w:rsidRPr="0044208F">
        <w:rPr>
          <w:rFonts w:ascii="Book Antiqua" w:eastAsia="Book Antiqua" w:hAnsi="Book Antiqua" w:cs="Book Antiqua"/>
        </w:rPr>
        <w:t>clase trabajadora, privándoles</w:t>
      </w:r>
      <w:r w:rsidR="00D566B3" w:rsidRPr="0044208F">
        <w:rPr>
          <w:rFonts w:ascii="Book Antiqua" w:eastAsia="Book Antiqua" w:hAnsi="Book Antiqua" w:cs="Book Antiqua"/>
        </w:rPr>
        <w:t xml:space="preserve"> </w:t>
      </w:r>
      <w:r w:rsidR="00F605ED" w:rsidRPr="0044208F">
        <w:rPr>
          <w:rFonts w:ascii="Book Antiqua" w:eastAsia="Book Antiqua" w:hAnsi="Book Antiqua" w:cs="Book Antiqua"/>
        </w:rPr>
        <w:t>de ingresos a los que tienen derecho y</w:t>
      </w:r>
      <w:r w:rsidR="00D566B3" w:rsidRPr="0044208F">
        <w:rPr>
          <w:rFonts w:ascii="Book Antiqua" w:eastAsia="Book Antiqua" w:hAnsi="Book Antiqua" w:cs="Book Antiqua"/>
        </w:rPr>
        <w:t xml:space="preserve"> disminu</w:t>
      </w:r>
      <w:r w:rsidR="00F605ED" w:rsidRPr="0044208F">
        <w:rPr>
          <w:rFonts w:ascii="Book Antiqua" w:eastAsia="Book Antiqua" w:hAnsi="Book Antiqua" w:cs="Book Antiqua"/>
        </w:rPr>
        <w:t xml:space="preserve">yendo su sustento </w:t>
      </w:r>
      <w:r w:rsidR="00D566B3" w:rsidRPr="0044208F">
        <w:rPr>
          <w:rFonts w:ascii="Book Antiqua" w:eastAsia="Book Antiqua" w:hAnsi="Book Antiqua" w:cs="Book Antiqua"/>
        </w:rPr>
        <w:t>familia</w:t>
      </w:r>
      <w:r w:rsidR="00F605ED" w:rsidRPr="0044208F">
        <w:rPr>
          <w:rFonts w:ascii="Book Antiqua" w:eastAsia="Book Antiqua" w:hAnsi="Book Antiqua" w:cs="Book Antiqua"/>
        </w:rPr>
        <w:t>r</w:t>
      </w:r>
      <w:r w:rsidR="00D566B3">
        <w:rPr>
          <w:rFonts w:ascii="Book Antiqua" w:eastAsia="Book Antiqua" w:hAnsi="Book Antiqua" w:cs="Book Antiqua"/>
        </w:rPr>
        <w:t xml:space="preserve">. Como consecuencia, las familias se ven obligadas a vivir en condiciones inferiores a las merecidas por su labor. </w:t>
      </w:r>
    </w:p>
    <w:p w14:paraId="30593500" w14:textId="77777777" w:rsidR="00E056E5" w:rsidRDefault="00E056E5">
      <w:pPr>
        <w:tabs>
          <w:tab w:val="left" w:pos="0"/>
        </w:tabs>
        <w:ind w:firstLine="360"/>
        <w:jc w:val="both"/>
        <w:rPr>
          <w:rFonts w:ascii="Book Antiqua" w:eastAsia="Book Antiqua" w:hAnsi="Book Antiqua" w:cs="Book Antiqua"/>
        </w:rPr>
      </w:pPr>
    </w:p>
    <w:p w14:paraId="00000017" w14:textId="600E65BE" w:rsidR="0047363F" w:rsidRDefault="0040198C">
      <w:pPr>
        <w:tabs>
          <w:tab w:val="left" w:pos="0"/>
        </w:tabs>
        <w:ind w:firstLine="360"/>
        <w:jc w:val="both"/>
        <w:rPr>
          <w:rFonts w:ascii="Book Antiqua" w:eastAsia="Book Antiqua" w:hAnsi="Book Antiqua" w:cs="Book Antiqua"/>
        </w:rPr>
      </w:pPr>
      <w:r>
        <w:rPr>
          <w:rFonts w:ascii="Book Antiqua" w:eastAsia="Book Antiqua" w:hAnsi="Book Antiqua" w:cs="Book Antiqua"/>
        </w:rPr>
        <w:tab/>
      </w:r>
      <w:r w:rsidR="00D566B3">
        <w:rPr>
          <w:rFonts w:ascii="Book Antiqua" w:eastAsia="Book Antiqua" w:hAnsi="Book Antiqua" w:cs="Book Antiqua"/>
        </w:rPr>
        <w:t xml:space="preserve">Una herramienta básica para reclamar los acuerdos legalmente establecidos es proporcionar acceso oportuno al contrato de empleo y al talonario de pago. </w:t>
      </w:r>
      <w:r w:rsidR="00F605ED" w:rsidRPr="0044208F">
        <w:rPr>
          <w:rFonts w:ascii="Book Antiqua" w:eastAsia="Book Antiqua" w:hAnsi="Book Antiqua" w:cs="Book Antiqua"/>
        </w:rPr>
        <w:t>Sin embargo, actualmente</w:t>
      </w:r>
      <w:r w:rsidR="00D566B3" w:rsidRPr="0044208F">
        <w:rPr>
          <w:rFonts w:ascii="Book Antiqua" w:eastAsia="Book Antiqua" w:hAnsi="Book Antiqua" w:cs="Book Antiqua"/>
        </w:rPr>
        <w:t xml:space="preserve"> </w:t>
      </w:r>
      <w:r w:rsidR="00F605ED" w:rsidRPr="0044208F">
        <w:rPr>
          <w:rFonts w:ascii="Book Antiqua" w:eastAsia="Book Antiqua" w:hAnsi="Book Antiqua" w:cs="Book Antiqua"/>
        </w:rPr>
        <w:t xml:space="preserve">los </w:t>
      </w:r>
      <w:r w:rsidR="008D3369" w:rsidRPr="0044208F">
        <w:rPr>
          <w:rFonts w:ascii="Book Antiqua" w:eastAsia="Book Antiqua" w:hAnsi="Book Antiqua" w:cs="Book Antiqua"/>
        </w:rPr>
        <w:t xml:space="preserve">trabajadores </w:t>
      </w:r>
      <w:r w:rsidR="00F605ED" w:rsidRPr="0044208F">
        <w:rPr>
          <w:rFonts w:ascii="Book Antiqua" w:eastAsia="Book Antiqua" w:hAnsi="Book Antiqua" w:cs="Book Antiqua"/>
        </w:rPr>
        <w:t xml:space="preserve">se encuentran en un estado de indefensión ya </w:t>
      </w:r>
      <w:r w:rsidR="008D3369" w:rsidRPr="0044208F">
        <w:rPr>
          <w:rFonts w:ascii="Book Antiqua" w:eastAsia="Book Antiqua" w:hAnsi="Book Antiqua" w:cs="Book Antiqua"/>
        </w:rPr>
        <w:t xml:space="preserve">que </w:t>
      </w:r>
      <w:r w:rsidR="00D566B3" w:rsidRPr="0044208F">
        <w:rPr>
          <w:rFonts w:ascii="Book Antiqua" w:eastAsia="Book Antiqua" w:hAnsi="Book Antiqua" w:cs="Book Antiqua"/>
        </w:rPr>
        <w:t>su</w:t>
      </w:r>
      <w:r w:rsidR="00F605ED" w:rsidRPr="0044208F">
        <w:rPr>
          <w:rFonts w:ascii="Book Antiqua" w:eastAsia="Book Antiqua" w:hAnsi="Book Antiqua" w:cs="Book Antiqua"/>
        </w:rPr>
        <w:t xml:space="preserve"> patrono</w:t>
      </w:r>
      <w:r w:rsidR="00D566B3" w:rsidRPr="0044208F">
        <w:rPr>
          <w:rFonts w:ascii="Book Antiqua" w:eastAsia="Book Antiqua" w:hAnsi="Book Antiqua" w:cs="Book Antiqua"/>
        </w:rPr>
        <w:t xml:space="preserve"> </w:t>
      </w:r>
      <w:r w:rsidR="008D3369" w:rsidRPr="0044208F">
        <w:rPr>
          <w:rFonts w:ascii="Book Antiqua" w:eastAsia="Book Antiqua" w:hAnsi="Book Antiqua" w:cs="Book Antiqua"/>
        </w:rPr>
        <w:t>no tiene una</w:t>
      </w:r>
      <w:r w:rsidR="00D566B3" w:rsidRPr="0044208F">
        <w:rPr>
          <w:rFonts w:ascii="Book Antiqua" w:eastAsia="Book Antiqua" w:hAnsi="Book Antiqua" w:cs="Book Antiqua"/>
        </w:rPr>
        <w:t xml:space="preserve"> obligación</w:t>
      </w:r>
      <w:r w:rsidR="00755051" w:rsidRPr="0044208F">
        <w:rPr>
          <w:rFonts w:ascii="Book Antiqua" w:eastAsia="Book Antiqua" w:hAnsi="Book Antiqua" w:cs="Book Antiqua"/>
        </w:rPr>
        <w:t xml:space="preserve"> expresa</w:t>
      </w:r>
      <w:r w:rsidR="00D566B3" w:rsidRPr="0044208F">
        <w:rPr>
          <w:rFonts w:ascii="Book Antiqua" w:eastAsia="Book Antiqua" w:hAnsi="Book Antiqua" w:cs="Book Antiqua"/>
        </w:rPr>
        <w:t xml:space="preserve"> en ley de proporcionar el contrato de empleo. </w:t>
      </w:r>
      <w:r w:rsidR="008D3369" w:rsidRPr="0044208F">
        <w:rPr>
          <w:rFonts w:ascii="Book Antiqua" w:eastAsia="Book Antiqua" w:hAnsi="Book Antiqua" w:cs="Book Antiqua"/>
        </w:rPr>
        <w:t xml:space="preserve">Aunque parecería </w:t>
      </w:r>
      <w:r w:rsidR="00755051" w:rsidRPr="0044208F">
        <w:rPr>
          <w:rFonts w:ascii="Book Antiqua" w:eastAsia="Book Antiqua" w:hAnsi="Book Antiqua" w:cs="Book Antiqua"/>
        </w:rPr>
        <w:t xml:space="preserve">tratarse </w:t>
      </w:r>
      <w:r w:rsidR="008D3369" w:rsidRPr="0044208F">
        <w:rPr>
          <w:rFonts w:ascii="Book Antiqua" w:eastAsia="Book Antiqua" w:hAnsi="Book Antiqua" w:cs="Book Antiqua"/>
        </w:rPr>
        <w:t>una obligación básica e inherente a una relación contractual, la</w:t>
      </w:r>
      <w:r w:rsidR="00D566B3" w:rsidRPr="0044208F">
        <w:rPr>
          <w:rFonts w:ascii="Book Antiqua" w:eastAsia="Book Antiqua" w:hAnsi="Book Antiqua" w:cs="Book Antiqua"/>
        </w:rPr>
        <w:t xml:space="preserve"> ausencia de un</w:t>
      </w:r>
      <w:r w:rsidR="008D3369" w:rsidRPr="0044208F">
        <w:rPr>
          <w:rFonts w:ascii="Book Antiqua" w:eastAsia="Book Antiqua" w:hAnsi="Book Antiqua" w:cs="Book Antiqua"/>
        </w:rPr>
        <w:t xml:space="preserve"> mandato en ley</w:t>
      </w:r>
      <w:r w:rsidR="00D566B3" w:rsidRPr="0044208F">
        <w:rPr>
          <w:rFonts w:ascii="Book Antiqua" w:eastAsia="Book Antiqua" w:hAnsi="Book Antiqua" w:cs="Book Antiqua"/>
        </w:rPr>
        <w:t xml:space="preserve"> </w:t>
      </w:r>
      <w:r w:rsidR="008D3369" w:rsidRPr="0044208F">
        <w:rPr>
          <w:rFonts w:ascii="Book Antiqua" w:eastAsia="Book Antiqua" w:hAnsi="Book Antiqua" w:cs="Book Antiqua"/>
        </w:rPr>
        <w:t xml:space="preserve">a esos efectos </w:t>
      </w:r>
      <w:r w:rsidR="00755051" w:rsidRPr="0044208F">
        <w:rPr>
          <w:rFonts w:ascii="Book Antiqua" w:eastAsia="Book Antiqua" w:hAnsi="Book Antiqua" w:cs="Book Antiqua"/>
        </w:rPr>
        <w:t>ha provocado</w:t>
      </w:r>
      <w:r w:rsidR="00D566B3" w:rsidRPr="0044208F">
        <w:rPr>
          <w:rFonts w:ascii="Book Antiqua" w:eastAsia="Book Antiqua" w:hAnsi="Book Antiqua" w:cs="Book Antiqua"/>
        </w:rPr>
        <w:t xml:space="preserve"> denegatoria</w:t>
      </w:r>
      <w:r w:rsidR="00755051" w:rsidRPr="0044208F">
        <w:rPr>
          <w:rFonts w:ascii="Book Antiqua" w:eastAsia="Book Antiqua" w:hAnsi="Book Antiqua" w:cs="Book Antiqua"/>
        </w:rPr>
        <w:t>s</w:t>
      </w:r>
      <w:r w:rsidR="00D566B3" w:rsidRPr="0044208F">
        <w:rPr>
          <w:rFonts w:ascii="Book Antiqua" w:eastAsia="Book Antiqua" w:hAnsi="Book Antiqua" w:cs="Book Antiqua"/>
        </w:rPr>
        <w:t xml:space="preserve"> </w:t>
      </w:r>
      <w:r w:rsidR="00755051" w:rsidRPr="0044208F">
        <w:rPr>
          <w:rFonts w:ascii="Book Antiqua" w:eastAsia="Book Antiqua" w:hAnsi="Book Antiqua" w:cs="Book Antiqua"/>
        </w:rPr>
        <w:t>por parte de</w:t>
      </w:r>
      <w:r w:rsidR="00D566B3" w:rsidRPr="0044208F">
        <w:rPr>
          <w:rFonts w:ascii="Book Antiqua" w:eastAsia="Book Antiqua" w:hAnsi="Book Antiqua" w:cs="Book Antiqua"/>
        </w:rPr>
        <w:t xml:space="preserve"> patrono</w:t>
      </w:r>
      <w:r w:rsidR="00755051" w:rsidRPr="0044208F">
        <w:rPr>
          <w:rFonts w:ascii="Book Antiqua" w:eastAsia="Book Antiqua" w:hAnsi="Book Antiqua" w:cs="Book Antiqua"/>
        </w:rPr>
        <w:t>s</w:t>
      </w:r>
      <w:r w:rsidR="00D566B3" w:rsidRPr="0044208F">
        <w:rPr>
          <w:rFonts w:ascii="Book Antiqua" w:eastAsia="Book Antiqua" w:hAnsi="Book Antiqua" w:cs="Book Antiqua"/>
        </w:rPr>
        <w:t xml:space="preserve">, </w:t>
      </w:r>
      <w:r w:rsidR="00755051" w:rsidRPr="0044208F">
        <w:rPr>
          <w:rFonts w:ascii="Book Antiqua" w:eastAsia="Book Antiqua" w:hAnsi="Book Antiqua" w:cs="Book Antiqua"/>
        </w:rPr>
        <w:t>según peticiones de asesoría registradas por la entidad Ayuda Legal PR.</w:t>
      </w:r>
      <w:r w:rsidR="00D566B3">
        <w:rPr>
          <w:rFonts w:ascii="Book Antiqua" w:eastAsia="Book Antiqua" w:hAnsi="Book Antiqua" w:cs="Book Antiqua"/>
        </w:rPr>
        <w:t xml:space="preserve"> Por otro lado, aunque el Reglamento para Administrar la Ley Núm. 379 de 15 de mayo de 1948 del Departamento de Trabajo y Recursos Humanos dispone la obligación de todo patrono de suministrar los talonarios de pago </w:t>
      </w:r>
      <w:r w:rsidR="00D566B3">
        <w:rPr>
          <w:rFonts w:ascii="Book Antiqua" w:eastAsia="Book Antiqua" w:hAnsi="Book Antiqua" w:cs="Book Antiqua"/>
          <w:color w:val="212121"/>
        </w:rPr>
        <w:t xml:space="preserve">a cada persona que emplea, de igual forma se debe estipular expresamente por ley con la intención de que se haga constar el derecho de las y los empleados puertorriqueños a recibir esta información indispensable para hacer valer las protecciones laborales que les cobijan. Así las cosas, la presente Ley enmienda la Ley 4-2017 y la </w:t>
      </w:r>
      <w:r w:rsidR="00D566B3">
        <w:rPr>
          <w:rFonts w:ascii="Book Antiqua" w:eastAsia="Book Antiqua" w:hAnsi="Book Antiqua" w:cs="Book Antiqua"/>
        </w:rPr>
        <w:t xml:space="preserve">Ley Núm. 379 de 15 de mayo de 1948 para disponer expresamente la obligación del patrono de entregar una copia del contrato de empleo a las personas que emplea, así como los talonarios de pago que correspondan por cada periodo trabajado. </w:t>
      </w:r>
    </w:p>
    <w:p w14:paraId="7EC61280" w14:textId="77777777" w:rsidR="00E056E5" w:rsidRDefault="00E056E5">
      <w:pPr>
        <w:tabs>
          <w:tab w:val="left" w:pos="0"/>
        </w:tabs>
        <w:ind w:firstLine="360"/>
        <w:jc w:val="both"/>
        <w:rPr>
          <w:rFonts w:ascii="Book Antiqua" w:eastAsia="Book Antiqua" w:hAnsi="Book Antiqua" w:cs="Book Antiqua"/>
        </w:rPr>
      </w:pPr>
    </w:p>
    <w:p w14:paraId="00000019" w14:textId="77777777" w:rsidR="0047363F" w:rsidRDefault="00D566B3">
      <w:pPr>
        <w:tabs>
          <w:tab w:val="left" w:pos="0"/>
        </w:tabs>
        <w:spacing w:line="480" w:lineRule="auto"/>
        <w:jc w:val="both"/>
        <w:rPr>
          <w:rFonts w:ascii="Book Antiqua" w:eastAsia="Book Antiqua" w:hAnsi="Book Antiqua" w:cs="Book Antiqua"/>
        </w:rPr>
      </w:pPr>
      <w:r>
        <w:rPr>
          <w:rFonts w:ascii="Book Antiqua" w:eastAsia="Book Antiqua" w:hAnsi="Book Antiqua" w:cs="Book Antiqua"/>
          <w:i/>
        </w:rPr>
        <w:t>DECRÉTASE POR LA ASAMBLEA LEGISLATIVA DE PUERTO RICO</w:t>
      </w:r>
      <w:r>
        <w:rPr>
          <w:rFonts w:ascii="Book Antiqua" w:eastAsia="Book Antiqua" w:hAnsi="Book Antiqua" w:cs="Book Antiqua"/>
        </w:rPr>
        <w:t xml:space="preserve"> </w:t>
      </w:r>
    </w:p>
    <w:p w14:paraId="70DF1319" w14:textId="77777777" w:rsidR="00E056E5" w:rsidRDefault="00E056E5">
      <w:pPr>
        <w:tabs>
          <w:tab w:val="left" w:pos="0"/>
        </w:tabs>
        <w:spacing w:line="480" w:lineRule="auto"/>
        <w:jc w:val="both"/>
        <w:rPr>
          <w:rFonts w:ascii="Book Antiqua" w:eastAsia="Book Antiqua" w:hAnsi="Book Antiqua" w:cs="Book Antiqua"/>
          <w:bCs/>
        </w:rPr>
        <w:sectPr w:rsidR="00E056E5">
          <w:headerReference w:type="default" r:id="rId10"/>
          <w:pgSz w:w="12240" w:h="15840"/>
          <w:pgMar w:top="1440" w:right="1440" w:bottom="1440" w:left="1440" w:header="720" w:footer="720" w:gutter="0"/>
          <w:pgNumType w:start="1"/>
          <w:cols w:space="720"/>
          <w:titlePg/>
        </w:sectPr>
      </w:pPr>
    </w:p>
    <w:p w14:paraId="0000001A" w14:textId="6D7A2DAE" w:rsidR="0047363F" w:rsidRDefault="0040198C">
      <w:pPr>
        <w:tabs>
          <w:tab w:val="left" w:pos="0"/>
        </w:tabs>
        <w:spacing w:line="480" w:lineRule="auto"/>
        <w:jc w:val="both"/>
        <w:rPr>
          <w:rFonts w:ascii="Book Antiqua" w:eastAsia="Book Antiqua" w:hAnsi="Book Antiqua" w:cs="Book Antiqua"/>
        </w:rPr>
      </w:pPr>
      <w:r>
        <w:rPr>
          <w:rFonts w:ascii="Book Antiqua" w:eastAsia="Book Antiqua" w:hAnsi="Book Antiqua" w:cs="Book Antiqua"/>
          <w:bCs/>
        </w:rPr>
        <w:tab/>
      </w:r>
      <w:r w:rsidR="00D566B3" w:rsidRPr="0044208F">
        <w:rPr>
          <w:rFonts w:ascii="Book Antiqua" w:eastAsia="Book Antiqua" w:hAnsi="Book Antiqua" w:cs="Book Antiqua"/>
          <w:bCs/>
        </w:rPr>
        <w:t>Artículo 1</w:t>
      </w:r>
      <w:r>
        <w:rPr>
          <w:rFonts w:ascii="Book Antiqua" w:eastAsia="Book Antiqua" w:hAnsi="Book Antiqua" w:cs="Book Antiqua"/>
        </w:rPr>
        <w:t>.-</w:t>
      </w:r>
      <w:r w:rsidR="00D566B3">
        <w:rPr>
          <w:rFonts w:ascii="Book Antiqua" w:eastAsia="Book Antiqua" w:hAnsi="Book Antiqua" w:cs="Book Antiqua"/>
        </w:rPr>
        <w:t>Se añade un nuevo Artículo 2.12 a la Ley 4 de 26 de enero de 2017, según enmendada, conocida como “Ley de Transformación y Flexibilidad Laboral” para que lea como sigue:</w:t>
      </w:r>
    </w:p>
    <w:p w14:paraId="0000001B" w14:textId="77777777" w:rsidR="0047363F" w:rsidRDefault="00D566B3">
      <w:pPr>
        <w:tabs>
          <w:tab w:val="left" w:pos="0"/>
        </w:tabs>
        <w:spacing w:line="480" w:lineRule="auto"/>
        <w:ind w:firstLine="360"/>
        <w:jc w:val="both"/>
        <w:rPr>
          <w:rFonts w:ascii="Book Antiqua" w:eastAsia="Book Antiqua" w:hAnsi="Book Antiqua" w:cs="Book Antiqua"/>
          <w:i/>
        </w:rPr>
      </w:pPr>
      <w:r>
        <w:rPr>
          <w:rFonts w:ascii="Book Antiqua" w:eastAsia="Book Antiqua" w:hAnsi="Book Antiqua" w:cs="Book Antiqua"/>
        </w:rPr>
        <w:lastRenderedPageBreak/>
        <w:t>“</w:t>
      </w:r>
      <w:r>
        <w:rPr>
          <w:rFonts w:ascii="Book Antiqua" w:eastAsia="Book Antiqua" w:hAnsi="Book Antiqua" w:cs="Book Antiqua"/>
          <w:i/>
        </w:rPr>
        <w:t>Artículo 2.12</w:t>
      </w:r>
      <w:r>
        <w:rPr>
          <w:rFonts w:ascii="Book Antiqua" w:eastAsia="Book Antiqua" w:hAnsi="Book Antiqua" w:cs="Book Antiqua"/>
          <w:b/>
          <w:i/>
        </w:rPr>
        <w:t xml:space="preserve"> — </w:t>
      </w:r>
      <w:r>
        <w:rPr>
          <w:rFonts w:ascii="Book Antiqua" w:eastAsia="Book Antiqua" w:hAnsi="Book Antiqua" w:cs="Book Antiqua"/>
          <w:i/>
        </w:rPr>
        <w:t>Copia de Contrato de Empleo</w:t>
      </w:r>
    </w:p>
    <w:p w14:paraId="0000001C" w14:textId="134A2F5E" w:rsidR="0047363F" w:rsidRDefault="00D566B3">
      <w:pPr>
        <w:tabs>
          <w:tab w:val="left" w:pos="0"/>
        </w:tabs>
        <w:spacing w:line="480" w:lineRule="auto"/>
        <w:ind w:left="360"/>
        <w:jc w:val="both"/>
        <w:rPr>
          <w:rFonts w:ascii="Book Antiqua" w:eastAsia="Book Antiqua" w:hAnsi="Book Antiqua" w:cs="Book Antiqua"/>
        </w:rPr>
      </w:pPr>
      <w:r>
        <w:rPr>
          <w:rFonts w:ascii="Book Antiqua" w:eastAsia="Book Antiqua" w:hAnsi="Book Antiqua" w:cs="Book Antiqua"/>
          <w:i/>
        </w:rPr>
        <w:tab/>
        <w:t xml:space="preserve">Todo empleador o compañía empleadora que emplee por medio de contrato escrito está obligada a suministrar a cada empleado/a una copia del mismo, quedando un documento en poder de cada parte. Dicho documento consta de una copia, física o electrónica, del contrato original. Su contenido debe ser exacto al original y debidamente firmado por ambas partes, entiéndase por el empleado y el empleador. Todo empleador o compañía empleadora debe hacer entrega de la copia del contrato de empleo en un plazo de quince (15) días calendario desde el inicio de la prestación de servicios, o un plazo de cinco (5) días calendario desde el inicio de la prestación de servicios si se trata de un contrato por obra, o servicio de duración inferior a treinta (30) días. En caso de </w:t>
      </w:r>
      <w:r w:rsidR="0044208F">
        <w:rPr>
          <w:rFonts w:ascii="Book Antiqua" w:eastAsia="Book Antiqua" w:hAnsi="Book Antiqua" w:cs="Book Antiqua"/>
          <w:i/>
        </w:rPr>
        <w:t>incumplimiento</w:t>
      </w:r>
      <w:r>
        <w:rPr>
          <w:rFonts w:ascii="Book Antiqua" w:eastAsia="Book Antiqua" w:hAnsi="Book Antiqua" w:cs="Book Antiqua"/>
          <w:i/>
        </w:rPr>
        <w:t xml:space="preserve"> a alguna de estas disposiciones todo patrono o compañía empleadora </w:t>
      </w:r>
      <w:r>
        <w:rPr>
          <w:rFonts w:ascii="Book Antiqua" w:eastAsia="Book Antiqua" w:hAnsi="Book Antiqua" w:cs="Book Antiqua"/>
          <w:i/>
          <w:color w:val="000000"/>
        </w:rPr>
        <w:t>está sujeta a ser sancionada con una multa.</w:t>
      </w:r>
      <w:r>
        <w:rPr>
          <w:rFonts w:ascii="Book Antiqua" w:eastAsia="Book Antiqua" w:hAnsi="Book Antiqua" w:cs="Book Antiqua"/>
          <w:color w:val="000000"/>
        </w:rPr>
        <w:t>”</w:t>
      </w:r>
    </w:p>
    <w:p w14:paraId="0000001D" w14:textId="3CFDEA96" w:rsidR="0047363F" w:rsidRDefault="0040198C">
      <w:pPr>
        <w:tabs>
          <w:tab w:val="left" w:pos="0"/>
        </w:tabs>
        <w:spacing w:line="480" w:lineRule="auto"/>
        <w:jc w:val="both"/>
        <w:rPr>
          <w:rFonts w:ascii="Book Antiqua" w:eastAsia="Book Antiqua" w:hAnsi="Book Antiqua" w:cs="Book Antiqua"/>
          <w:i/>
        </w:rPr>
      </w:pPr>
      <w:r>
        <w:rPr>
          <w:rFonts w:ascii="Book Antiqua" w:eastAsia="Book Antiqua" w:hAnsi="Book Antiqua" w:cs="Book Antiqua"/>
          <w:bCs/>
        </w:rPr>
        <w:tab/>
      </w:r>
      <w:r w:rsidR="00D566B3" w:rsidRPr="0044208F">
        <w:rPr>
          <w:rFonts w:ascii="Book Antiqua" w:eastAsia="Book Antiqua" w:hAnsi="Book Antiqua" w:cs="Book Antiqua"/>
          <w:bCs/>
        </w:rPr>
        <w:t>Artículo 2</w:t>
      </w:r>
      <w:r w:rsidR="00D566B3">
        <w:rPr>
          <w:rFonts w:ascii="Book Antiqua" w:eastAsia="Book Antiqua" w:hAnsi="Book Antiqua" w:cs="Book Antiqua"/>
        </w:rPr>
        <w:t>.</w:t>
      </w:r>
      <w:r>
        <w:rPr>
          <w:rFonts w:ascii="Book Antiqua" w:eastAsia="Book Antiqua" w:hAnsi="Book Antiqua" w:cs="Book Antiqua"/>
        </w:rPr>
        <w:t>-</w:t>
      </w:r>
      <w:r w:rsidR="00D566B3">
        <w:rPr>
          <w:rFonts w:ascii="Book Antiqua" w:eastAsia="Book Antiqua" w:hAnsi="Book Antiqua" w:cs="Book Antiqua"/>
        </w:rPr>
        <w:t>Se renumeran los actuales artículos 2.12, 2.13, 2.14, 2.15, 2.16, 2.17, 2.18, 2.19, 2.20 y 2.21 de la Ley 4-2017</w:t>
      </w:r>
      <w:r w:rsidR="00D566B3">
        <w:rPr>
          <w:rFonts w:ascii="Book Antiqua" w:eastAsia="Book Antiqua" w:hAnsi="Book Antiqua" w:cs="Book Antiqua"/>
          <w:i/>
        </w:rPr>
        <w:t xml:space="preserve"> </w:t>
      </w:r>
      <w:r w:rsidR="00D566B3">
        <w:rPr>
          <w:rFonts w:ascii="Book Antiqua" w:eastAsia="Book Antiqua" w:hAnsi="Book Antiqua" w:cs="Book Antiqua"/>
        </w:rPr>
        <w:t>como los artículos 2.13, 2.14, 2.15, 2.16, 2.17, 2.18, 2.19, 2.20, 2.21 y 2.22, respectivamente.</w:t>
      </w:r>
    </w:p>
    <w:p w14:paraId="0000001E" w14:textId="62798D23" w:rsidR="0047363F" w:rsidRDefault="00D566B3" w:rsidP="0040198C">
      <w:pPr>
        <w:spacing w:line="480" w:lineRule="auto"/>
        <w:ind w:firstLine="720"/>
        <w:jc w:val="both"/>
        <w:rPr>
          <w:rFonts w:ascii="Book Antiqua" w:eastAsia="Book Antiqua" w:hAnsi="Book Antiqua" w:cs="Book Antiqua"/>
        </w:rPr>
      </w:pPr>
      <w:r w:rsidRPr="0044208F">
        <w:rPr>
          <w:rFonts w:ascii="Book Antiqua" w:eastAsia="Book Antiqua" w:hAnsi="Book Antiqua" w:cs="Book Antiqua"/>
          <w:bCs/>
        </w:rPr>
        <w:t>Artículo 3</w:t>
      </w:r>
      <w:r>
        <w:rPr>
          <w:rFonts w:ascii="Book Antiqua" w:eastAsia="Book Antiqua" w:hAnsi="Book Antiqua" w:cs="Book Antiqua"/>
        </w:rPr>
        <w:t>.</w:t>
      </w:r>
      <w:r w:rsidR="0040198C">
        <w:rPr>
          <w:rFonts w:ascii="Book Antiqua" w:eastAsia="Book Antiqua" w:hAnsi="Book Antiqua" w:cs="Book Antiqua"/>
        </w:rPr>
        <w:t>-</w:t>
      </w:r>
      <w:r>
        <w:rPr>
          <w:rFonts w:ascii="Book Antiqua" w:eastAsia="Book Antiqua" w:hAnsi="Book Antiqua" w:cs="Book Antiqua"/>
        </w:rPr>
        <w:t>Se enmienda el Artículo 11 de la Ley Núm. 379 de 15 de mayo de 1948, según enmendada, conocida como “Ley para Establecer la Jornada de Trabajo en Puerto Rico” para que lea como sigue:</w:t>
      </w:r>
    </w:p>
    <w:p w14:paraId="0000001F" w14:textId="77777777" w:rsidR="0047363F" w:rsidRDefault="00D566B3">
      <w:pPr>
        <w:spacing w:line="480" w:lineRule="auto"/>
        <w:rPr>
          <w:rFonts w:ascii="Book Antiqua" w:eastAsia="Book Antiqua" w:hAnsi="Book Antiqua" w:cs="Book Antiqua"/>
        </w:rPr>
      </w:pPr>
      <w:r>
        <w:rPr>
          <w:rFonts w:ascii="Book Antiqua" w:eastAsia="Book Antiqua" w:hAnsi="Book Antiqua" w:cs="Book Antiqua"/>
        </w:rPr>
        <w:tab/>
        <w:t>“Artículo 11. — Horas de Trabajo – Fijación de aviso sobre horas de trabajo</w:t>
      </w:r>
    </w:p>
    <w:p w14:paraId="00000020" w14:textId="77777777" w:rsidR="0047363F" w:rsidRDefault="00D566B3">
      <w:pPr>
        <w:spacing w:line="480" w:lineRule="auto"/>
        <w:ind w:left="720" w:firstLine="720"/>
        <w:jc w:val="both"/>
        <w:rPr>
          <w:rFonts w:ascii="Book Antiqua" w:eastAsia="Book Antiqua" w:hAnsi="Book Antiqua" w:cs="Book Antiqua"/>
        </w:rPr>
      </w:pPr>
      <w:r>
        <w:rPr>
          <w:rFonts w:ascii="Book Antiqua" w:eastAsia="Book Antiqua" w:hAnsi="Book Antiqua" w:cs="Book Antiqua"/>
        </w:rPr>
        <w:t xml:space="preserve">Todo patrono notificará por escrito a sus empleados la cantidad de horas de trabajo que se exige diariamente durante cada día de la semana, las horas de comienzo y terminación del trabajo, y la hora en que empieza y termina el periodo destinado a tomar los alimentos dentro de la jornada regular. El horario así </w:t>
      </w:r>
      <w:r>
        <w:rPr>
          <w:rFonts w:ascii="Book Antiqua" w:eastAsia="Book Antiqua" w:hAnsi="Book Antiqua" w:cs="Book Antiqua"/>
        </w:rPr>
        <w:lastRenderedPageBreak/>
        <w:t>notificado constituirá evidencia prima facie de que tales horas de trabajo en cada establecimiento constituyen la división de la jornada de trabajo.</w:t>
      </w:r>
    </w:p>
    <w:p w14:paraId="00000021" w14:textId="192D2C31" w:rsidR="0047363F" w:rsidRDefault="00D566B3">
      <w:pPr>
        <w:spacing w:line="480" w:lineRule="auto"/>
        <w:ind w:left="720" w:firstLine="720"/>
        <w:jc w:val="both"/>
        <w:rPr>
          <w:rFonts w:ascii="Book Antiqua" w:eastAsia="Book Antiqua" w:hAnsi="Book Antiqua" w:cs="Book Antiqua"/>
        </w:rPr>
      </w:pPr>
      <w:r>
        <w:rPr>
          <w:rFonts w:ascii="Book Antiqua" w:eastAsia="Book Antiqua" w:hAnsi="Book Antiqua" w:cs="Book Antiqua"/>
          <w:i/>
          <w:color w:val="000000"/>
        </w:rPr>
        <w:t xml:space="preserve">Todo patrono está en la obligación de suministrar a cada empleado/a un talonario de pago que contenga la </w:t>
      </w:r>
      <w:r w:rsidR="0044208F">
        <w:rPr>
          <w:rFonts w:ascii="Book Antiqua" w:eastAsia="Book Antiqua" w:hAnsi="Book Antiqua" w:cs="Book Antiqua"/>
          <w:i/>
          <w:color w:val="000000"/>
        </w:rPr>
        <w:t>siguiente</w:t>
      </w:r>
      <w:r>
        <w:rPr>
          <w:rFonts w:ascii="Book Antiqua" w:eastAsia="Book Antiqua" w:hAnsi="Book Antiqua" w:cs="Book Antiqua"/>
          <w:i/>
          <w:color w:val="000000"/>
        </w:rPr>
        <w:t xml:space="preserve"> información detallada; puesto que ocupa, fecha y periodo de trabajo comprendido por el pago, total de horas regulares y extraordinarias, salario devengado por concepto de horas, adiciones y deducciones indicando el concepto por el cual se </w:t>
      </w:r>
      <w:r w:rsidR="0044208F">
        <w:rPr>
          <w:rFonts w:ascii="Book Antiqua" w:eastAsia="Book Antiqua" w:hAnsi="Book Antiqua" w:cs="Book Antiqua"/>
          <w:i/>
          <w:color w:val="000000"/>
        </w:rPr>
        <w:t>hacen, y</w:t>
      </w:r>
      <w:r>
        <w:rPr>
          <w:rFonts w:ascii="Book Antiqua" w:eastAsia="Book Antiqua" w:hAnsi="Book Antiqua" w:cs="Book Antiqua"/>
          <w:i/>
          <w:color w:val="000000"/>
        </w:rPr>
        <w:t xml:space="preserve"> cantidad neta recibida por el/la empleado/a. El patrono deberá hacer disponible en un plazo de cinco (5) </w:t>
      </w:r>
      <w:r>
        <w:rPr>
          <w:rFonts w:ascii="Book Antiqua" w:eastAsia="Book Antiqua" w:hAnsi="Book Antiqua" w:cs="Book Antiqua"/>
          <w:i/>
        </w:rPr>
        <w:t>días</w:t>
      </w:r>
      <w:r>
        <w:rPr>
          <w:rFonts w:ascii="Book Antiqua" w:eastAsia="Book Antiqua" w:hAnsi="Book Antiqua" w:cs="Book Antiqua"/>
          <w:i/>
          <w:color w:val="000000"/>
        </w:rPr>
        <w:t xml:space="preserve"> calendario posteriores al pago efectuado el talonario de pago a través de algún método que garantice su recibo, bien sea físico o electrónico. En caso de </w:t>
      </w:r>
      <w:r w:rsidR="0044208F">
        <w:rPr>
          <w:rFonts w:ascii="Book Antiqua" w:eastAsia="Book Antiqua" w:hAnsi="Book Antiqua" w:cs="Book Antiqua"/>
          <w:i/>
          <w:color w:val="000000"/>
        </w:rPr>
        <w:t>incumplimiento</w:t>
      </w:r>
      <w:r>
        <w:rPr>
          <w:rFonts w:ascii="Book Antiqua" w:eastAsia="Book Antiqua" w:hAnsi="Book Antiqua" w:cs="Book Antiqua"/>
          <w:i/>
          <w:color w:val="000000"/>
        </w:rPr>
        <w:t xml:space="preserve"> a alguna de estas </w:t>
      </w:r>
      <w:r>
        <w:rPr>
          <w:rFonts w:ascii="Book Antiqua" w:eastAsia="Book Antiqua" w:hAnsi="Book Antiqua" w:cs="Book Antiqua"/>
          <w:i/>
        </w:rPr>
        <w:t>disposiciones</w:t>
      </w:r>
      <w:r>
        <w:rPr>
          <w:rFonts w:ascii="Book Antiqua" w:eastAsia="Book Antiqua" w:hAnsi="Book Antiqua" w:cs="Book Antiqua"/>
          <w:i/>
          <w:color w:val="000000"/>
        </w:rPr>
        <w:t xml:space="preserve"> todo patrono o compañía empleadora está sujeta a ser sancionada con una multa.</w:t>
      </w:r>
    </w:p>
    <w:p w14:paraId="00000022" w14:textId="77777777" w:rsidR="0047363F" w:rsidRDefault="00D566B3">
      <w:pPr>
        <w:tabs>
          <w:tab w:val="left" w:pos="0"/>
        </w:tabs>
        <w:spacing w:line="480" w:lineRule="auto"/>
        <w:ind w:left="720"/>
        <w:jc w:val="both"/>
        <w:rPr>
          <w:rFonts w:ascii="Book Antiqua" w:eastAsia="Book Antiqua" w:hAnsi="Book Antiqua" w:cs="Book Antiqua"/>
        </w:rPr>
      </w:pPr>
      <w:r>
        <w:rPr>
          <w:rFonts w:ascii="Book Antiqua" w:eastAsia="Book Antiqua" w:hAnsi="Book Antiqua" w:cs="Book Antiqua"/>
        </w:rPr>
        <w:tab/>
        <w:t>El patrono que requiera o permita a un empleado trabajar por un periodo de más de cinco (5) horas consecutivas sin proporcionarle un periodo de descanso para tomar alimentos, tendrá que pagar al empleado el tiempo trabajado mediante compensación extraordinaria, según dispuesto en este Artículo. En aquellos casos en que el total de horas trabajadas por el empleado en el día no exceda seis (6) horas, el periodo de descanso para tomar alimentos podrá ser obviado.</w:t>
      </w:r>
    </w:p>
    <w:p w14:paraId="00000023" w14:textId="77777777" w:rsidR="0047363F" w:rsidRDefault="00D566B3">
      <w:pPr>
        <w:tabs>
          <w:tab w:val="left" w:pos="0"/>
        </w:tabs>
        <w:spacing w:line="480" w:lineRule="auto"/>
        <w:ind w:left="720"/>
        <w:jc w:val="both"/>
        <w:rPr>
          <w:rFonts w:ascii="Book Antiqua" w:eastAsia="Book Antiqua" w:hAnsi="Book Antiqua" w:cs="Book Antiqua"/>
        </w:rPr>
      </w:pPr>
      <w:r>
        <w:rPr>
          <w:rFonts w:ascii="Book Antiqua" w:eastAsia="Book Antiqua" w:hAnsi="Book Antiqua" w:cs="Book Antiqua"/>
        </w:rPr>
        <w:tab/>
        <w:t>El periodo destinado a tomar los alimentos deberá comenzar a disfrutarse no antes de concluida la segunda ni después de comenzada la sexta hora de trabajo consecutiva.</w:t>
      </w:r>
    </w:p>
    <w:p w14:paraId="00000024" w14:textId="77777777" w:rsidR="0047363F" w:rsidRDefault="00D566B3">
      <w:pPr>
        <w:tabs>
          <w:tab w:val="left" w:pos="0"/>
        </w:tabs>
        <w:spacing w:line="480" w:lineRule="auto"/>
        <w:ind w:left="720"/>
        <w:jc w:val="both"/>
        <w:rPr>
          <w:rFonts w:ascii="Book Antiqua" w:eastAsia="Book Antiqua" w:hAnsi="Book Antiqua" w:cs="Book Antiqua"/>
        </w:rPr>
      </w:pPr>
      <w:r>
        <w:rPr>
          <w:rFonts w:ascii="Book Antiqua" w:eastAsia="Book Antiqua" w:hAnsi="Book Antiqua" w:cs="Book Antiqua"/>
        </w:rPr>
        <w:tab/>
        <w:t xml:space="preserve">Un patrono no podrá emplear a un empleado por un periodo de trabajo que exceda diez (10) horas por día, sin proporcionar al empleado un segundo periodo </w:t>
      </w:r>
      <w:r>
        <w:rPr>
          <w:rFonts w:ascii="Book Antiqua" w:eastAsia="Book Antiqua" w:hAnsi="Book Antiqua" w:cs="Book Antiqua"/>
        </w:rPr>
        <w:lastRenderedPageBreak/>
        <w:t>de descanso para tomar alimentos, excepto que el total de horas trabajadas no exceda doce (12) horas. En los casos en que el total de horas trabajadas no exceda doce (12) horas, el segundo periodo de descanso para tomar alimentos podrá ser obviado, siempre y cuando el primer periodo de descanso para tomar alimentos fue tomado por el empleado.</w:t>
      </w:r>
    </w:p>
    <w:p w14:paraId="00000025" w14:textId="77777777" w:rsidR="0047363F" w:rsidRDefault="00D566B3">
      <w:pPr>
        <w:tabs>
          <w:tab w:val="left" w:pos="0"/>
        </w:tabs>
        <w:spacing w:line="480" w:lineRule="auto"/>
        <w:ind w:left="720"/>
        <w:jc w:val="both"/>
        <w:rPr>
          <w:rFonts w:ascii="Book Antiqua" w:eastAsia="Book Antiqua" w:hAnsi="Book Antiqua" w:cs="Book Antiqua"/>
        </w:rPr>
      </w:pPr>
      <w:r>
        <w:rPr>
          <w:rFonts w:ascii="Book Antiqua" w:eastAsia="Book Antiqua" w:hAnsi="Book Antiqua" w:cs="Book Antiqua"/>
        </w:rPr>
        <w:tab/>
        <w:t xml:space="preserve">Los períodos señalados para tomar los alimentos que ocurran dentro o fuera de la jornada regular del empleado pueden reducirse a un periodo no menor de treinta (30) minutos, siempre y cuando medie una estipulación escrita entre el patrono y el empleado. En el caso de </w:t>
      </w:r>
      <w:proofErr w:type="spellStart"/>
      <w:r>
        <w:rPr>
          <w:rFonts w:ascii="Book Antiqua" w:eastAsia="Book Antiqua" w:hAnsi="Book Antiqua" w:cs="Book Antiqua"/>
        </w:rPr>
        <w:t>croupiers</w:t>
      </w:r>
      <w:proofErr w:type="spellEnd"/>
      <w:r>
        <w:rPr>
          <w:rFonts w:ascii="Book Antiqua" w:eastAsia="Book Antiqua" w:hAnsi="Book Antiqua" w:cs="Book Antiqua"/>
        </w:rPr>
        <w:t>, enfermeras, enfermeros y guardias de seguridad y aquellos otros autorizados por el Secretario del Trabajo y Recursos Humanos, el periodo de descanso para tomar alimentos podrá reducirse hasta veinte (20) minutos cuando medie una estipulación escrita entre el patrono y el empleado, sin que requiera aprobación del Secretario. No obstante, las demás disposiciones de este Artículo serán de aplicación.</w:t>
      </w:r>
    </w:p>
    <w:p w14:paraId="00000026" w14:textId="77777777" w:rsidR="0047363F" w:rsidRDefault="00D566B3">
      <w:pPr>
        <w:tabs>
          <w:tab w:val="left" w:pos="0"/>
        </w:tabs>
        <w:spacing w:line="480" w:lineRule="auto"/>
        <w:ind w:left="720"/>
        <w:jc w:val="both"/>
        <w:rPr>
          <w:rFonts w:ascii="Book Antiqua" w:eastAsia="Book Antiqua" w:hAnsi="Book Antiqua" w:cs="Book Antiqua"/>
        </w:rPr>
      </w:pPr>
      <w:r>
        <w:rPr>
          <w:rFonts w:ascii="Book Antiqua" w:eastAsia="Book Antiqua" w:hAnsi="Book Antiqua" w:cs="Book Antiqua"/>
        </w:rPr>
        <w:tab/>
        <w:t>Las estipulaciones para reducir un periodo de descanso para tomar alimentos serán válidas indefinidamente y ninguna de las partes, sin el consentimiento de la otra, podrá retirar su consentimiento a lo estipulado hasta después de un (1) año de ser efectiva la estipulación. Dichas estipulaciones continuarán vigentes cuando un tercero adquiera el negocio del patrono.</w:t>
      </w:r>
    </w:p>
    <w:p w14:paraId="00000027" w14:textId="77777777" w:rsidR="0047363F" w:rsidRDefault="00D566B3">
      <w:pPr>
        <w:tabs>
          <w:tab w:val="left" w:pos="0"/>
        </w:tabs>
        <w:spacing w:line="480" w:lineRule="auto"/>
        <w:ind w:left="720"/>
        <w:jc w:val="both"/>
        <w:rPr>
          <w:rFonts w:ascii="Book Antiqua" w:eastAsia="Book Antiqua" w:hAnsi="Book Antiqua" w:cs="Book Antiqua"/>
        </w:rPr>
      </w:pPr>
      <w:r>
        <w:rPr>
          <w:rFonts w:ascii="Book Antiqua" w:eastAsia="Book Antiqua" w:hAnsi="Book Antiqua" w:cs="Book Antiqua"/>
        </w:rPr>
        <w:tab/>
        <w:t xml:space="preserve">El patrono que emplee o permita que un empleado trabaje durante el periodo destinado para tomar los alimentos vendrá obligado a pagar por dicho periodo o fracción del mismo un tipo de salario igual a tiempo y medio del tipo </w:t>
      </w:r>
      <w:r>
        <w:rPr>
          <w:rFonts w:ascii="Book Antiqua" w:eastAsia="Book Antiqua" w:hAnsi="Book Antiqua" w:cs="Book Antiqua"/>
        </w:rPr>
        <w:lastRenderedPageBreak/>
        <w:t>convenido para las horas regulares, disponiéndose que los empleados con derecho a pago de un tipo superior al tiempo y medio previo a la vigencia de la “Ley de Transformación y Flexibilidad Laboral”, preservarán el mismo.”</w:t>
      </w:r>
    </w:p>
    <w:p w14:paraId="00000028" w14:textId="06FDC638" w:rsidR="0047363F" w:rsidRDefault="0040198C">
      <w:pPr>
        <w:tabs>
          <w:tab w:val="left" w:pos="0"/>
        </w:tabs>
        <w:spacing w:line="480" w:lineRule="auto"/>
        <w:jc w:val="both"/>
        <w:rPr>
          <w:rFonts w:ascii="Book Antiqua" w:eastAsia="Book Antiqua" w:hAnsi="Book Antiqua" w:cs="Book Antiqua"/>
        </w:rPr>
      </w:pPr>
      <w:r>
        <w:rPr>
          <w:rFonts w:ascii="Book Antiqua" w:eastAsia="Book Antiqua" w:hAnsi="Book Antiqua" w:cs="Book Antiqua"/>
          <w:bCs/>
        </w:rPr>
        <w:tab/>
      </w:r>
      <w:r w:rsidR="00D566B3" w:rsidRPr="0044208F">
        <w:rPr>
          <w:rFonts w:ascii="Book Antiqua" w:eastAsia="Book Antiqua" w:hAnsi="Book Antiqua" w:cs="Book Antiqua"/>
          <w:bCs/>
        </w:rPr>
        <w:t>Artículo 4</w:t>
      </w:r>
      <w:r>
        <w:rPr>
          <w:rFonts w:ascii="Book Antiqua" w:eastAsia="Book Antiqua" w:hAnsi="Book Antiqua" w:cs="Book Antiqua"/>
        </w:rPr>
        <w:t>.-</w:t>
      </w:r>
      <w:r w:rsidR="00D566B3">
        <w:rPr>
          <w:rFonts w:ascii="Book Antiqua" w:eastAsia="Book Antiqua" w:hAnsi="Book Antiqua" w:cs="Book Antiqua"/>
        </w:rPr>
        <w:t>Separabilidad</w:t>
      </w:r>
    </w:p>
    <w:p w14:paraId="00000029" w14:textId="77777777" w:rsidR="0047363F" w:rsidRDefault="00D566B3">
      <w:pPr>
        <w:tabs>
          <w:tab w:val="left" w:pos="0"/>
        </w:tabs>
        <w:spacing w:line="480" w:lineRule="auto"/>
        <w:ind w:firstLine="360"/>
        <w:jc w:val="both"/>
        <w:rPr>
          <w:rFonts w:ascii="Book Antiqua" w:eastAsia="Book Antiqua" w:hAnsi="Book Antiqua" w:cs="Book Antiqua"/>
        </w:rPr>
      </w:pPr>
      <w:r>
        <w:rPr>
          <w:rFonts w:ascii="Book Antiqua" w:eastAsia="Book Antiqua" w:hAnsi="Book Antiqua" w:cs="Book Antiqua"/>
        </w:rPr>
        <w:tab/>
        <w:t xml:space="preserve">Si cualquier cláusula, párrafo, subpárrafo, oración, palabra, letra, artículo, disposición, sección, subsección, título, capítulo, subcapítulo, acápite o parte de esta Ley fuera anulada o declarada inconstitucional, la resolución, dictamen o sentencia a </w:t>
      </w:r>
      <w:proofErr w:type="spellStart"/>
      <w:r>
        <w:rPr>
          <w:rFonts w:ascii="Book Antiqua" w:eastAsia="Book Antiqua" w:hAnsi="Book Antiqua" w:cs="Book Antiqua"/>
        </w:rPr>
        <w:t>tafecto</w:t>
      </w:r>
      <w:proofErr w:type="spellEnd"/>
      <w:r>
        <w:rPr>
          <w:rFonts w:ascii="Book Antiqua" w:eastAsia="Book Antiqua" w:hAnsi="Book Antiqua" w:cs="Book Antiqua"/>
        </w:rPr>
        <w:t xml:space="preserve"> dictada no afectará, perjudicará, ni invalidará el remanente de esta Ley. El efecto de dicha sentencia quedará limitado a la cláusula, párrafo, subpárrafo, oración, palabra, letra, artículo, disposición, sección, subsección, título, capítulo, subcapítulo, acápite o parte de la misma que así hubiere sido anulada o declarada inconstitucional. Si la aplicación a una persona o a una circunstancia de cualquier cláusula, párrafo, subpárrafo, oración palabra, letra, artículo, disposición, sección, subsección, título, capítulo, subcapítulo, acápite o parte de esta Ley fuera invalidada o declarada inconstitucional, la resolución, dictamen o sentencia a tal efecto dictada no afectará ni invalidará la aplicación del remanente de esta Ley a aquellas personas o circunstancias en las que se pueda aplicar válidamente. Es la voluntad expresa e inequívoca de esta Asamblea Legislativa que los tribunales hagan cumplir las disposiciones y la aplicación de esta Ley en la mayor medida posible, aunque se deje sin efecto, anule, invalide, perjudique o declare inconstitucional alguna de sus partes, o aunque se deje sin efecto, invalide o declare inconstitucional su aplicación a alguna persona o circunstancias. La Asamblea Legislativa hubiera aprobado esta Ley sin importar la determinación de separabilidad que el Tribunal pueda hacer.</w:t>
      </w:r>
    </w:p>
    <w:p w14:paraId="0000002A" w14:textId="05BE16D3" w:rsidR="0047363F" w:rsidRDefault="0040198C">
      <w:pPr>
        <w:tabs>
          <w:tab w:val="left" w:pos="0"/>
        </w:tabs>
        <w:spacing w:line="480" w:lineRule="auto"/>
        <w:jc w:val="both"/>
        <w:rPr>
          <w:rFonts w:ascii="Book Antiqua" w:eastAsia="Book Antiqua" w:hAnsi="Book Antiqua" w:cs="Book Antiqua"/>
        </w:rPr>
      </w:pPr>
      <w:r>
        <w:rPr>
          <w:rFonts w:ascii="Book Antiqua" w:eastAsia="Book Antiqua" w:hAnsi="Book Antiqua" w:cs="Book Antiqua"/>
          <w:bCs/>
        </w:rPr>
        <w:lastRenderedPageBreak/>
        <w:tab/>
      </w:r>
      <w:r w:rsidR="00D566B3" w:rsidRPr="0044208F">
        <w:rPr>
          <w:rFonts w:ascii="Book Antiqua" w:eastAsia="Book Antiqua" w:hAnsi="Book Antiqua" w:cs="Book Antiqua"/>
          <w:bCs/>
        </w:rPr>
        <w:t>Artículo 5</w:t>
      </w:r>
      <w:r w:rsidR="00D566B3">
        <w:rPr>
          <w:rFonts w:ascii="Book Antiqua" w:eastAsia="Book Antiqua" w:hAnsi="Book Antiqua" w:cs="Book Antiqua"/>
        </w:rPr>
        <w:t>.</w:t>
      </w:r>
      <w:r>
        <w:rPr>
          <w:rFonts w:ascii="Book Antiqua" w:eastAsia="Book Antiqua" w:hAnsi="Book Antiqua" w:cs="Book Antiqua"/>
        </w:rPr>
        <w:t>-</w:t>
      </w:r>
      <w:r w:rsidR="00D566B3">
        <w:rPr>
          <w:rFonts w:ascii="Book Antiqua" w:eastAsia="Book Antiqua" w:hAnsi="Book Antiqua" w:cs="Book Antiqua"/>
        </w:rPr>
        <w:t>Vigencia</w:t>
      </w:r>
    </w:p>
    <w:p w14:paraId="0000002B" w14:textId="77777777" w:rsidR="0047363F" w:rsidRDefault="00D566B3">
      <w:pPr>
        <w:tabs>
          <w:tab w:val="left" w:pos="0"/>
        </w:tabs>
        <w:spacing w:line="480" w:lineRule="auto"/>
        <w:ind w:firstLine="360"/>
        <w:jc w:val="both"/>
        <w:rPr>
          <w:rFonts w:ascii="Book Antiqua" w:eastAsia="Book Antiqua" w:hAnsi="Book Antiqua" w:cs="Book Antiqua"/>
        </w:rPr>
      </w:pPr>
      <w:r>
        <w:rPr>
          <w:rFonts w:ascii="Book Antiqua" w:eastAsia="Book Antiqua" w:hAnsi="Book Antiqua" w:cs="Book Antiqua"/>
        </w:rPr>
        <w:tab/>
      </w:r>
      <w:r>
        <w:rPr>
          <w:rFonts w:ascii="Book Antiqua" w:eastAsia="Book Antiqua" w:hAnsi="Book Antiqua" w:cs="Book Antiqua"/>
          <w:color w:val="000000"/>
        </w:rPr>
        <w:t>Esta Ley comenzará a regir inmediatamente después de su aprobación.</w:t>
      </w:r>
    </w:p>
    <w:sectPr w:rsidR="0047363F" w:rsidSect="00E056E5">
      <w:type w:val="continuous"/>
      <w:pgSz w:w="12240" w:h="15840"/>
      <w:pgMar w:top="1440" w:right="1440" w:bottom="1440" w:left="1440" w:header="720" w:footer="720" w:gutter="0"/>
      <w:lnNumType w:countBy="1"/>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56A79" w14:textId="77777777" w:rsidR="00115FFA" w:rsidRDefault="00115FFA">
      <w:r>
        <w:separator/>
      </w:r>
    </w:p>
  </w:endnote>
  <w:endnote w:type="continuationSeparator" w:id="0">
    <w:p w14:paraId="69FD0F1B" w14:textId="77777777" w:rsidR="00115FFA" w:rsidRDefault="00115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68BE1" w14:textId="77777777" w:rsidR="00115FFA" w:rsidRDefault="00115FFA">
      <w:r>
        <w:separator/>
      </w:r>
    </w:p>
  </w:footnote>
  <w:footnote w:type="continuationSeparator" w:id="0">
    <w:p w14:paraId="1D327D98" w14:textId="77777777" w:rsidR="00115FFA" w:rsidRDefault="00115FFA">
      <w:r>
        <w:continuationSeparator/>
      </w:r>
    </w:p>
  </w:footnote>
  <w:footnote w:id="1">
    <w:p w14:paraId="5082A94A" w14:textId="147E15D9" w:rsidR="00841DFC" w:rsidRPr="00FD5012" w:rsidRDefault="00841DFC" w:rsidP="00FD5012">
      <w:pPr>
        <w:pStyle w:val="FootnoteText"/>
        <w:jc w:val="both"/>
        <w:rPr>
          <w:lang w:val="en-US"/>
        </w:rPr>
      </w:pPr>
      <w:r>
        <w:rPr>
          <w:rStyle w:val="FootnoteReference"/>
        </w:rPr>
        <w:footnoteRef/>
      </w:r>
      <w:r>
        <w:t xml:space="preserve"> </w:t>
      </w:r>
      <w:r w:rsidR="00FD5012" w:rsidRPr="00FD5012">
        <w:rPr>
          <w:lang w:val="en-US"/>
        </w:rPr>
        <w:t xml:space="preserve">A. Fernández &amp; J. Yerardi, </w:t>
      </w:r>
      <w:r w:rsidR="00FD5012" w:rsidRPr="00FD5012">
        <w:rPr>
          <w:i/>
          <w:iCs/>
          <w:lang w:val="en-US"/>
        </w:rPr>
        <w:t>Ripping Off Workers without Consequences</w:t>
      </w:r>
      <w:r w:rsidR="00FD5012">
        <w:rPr>
          <w:lang w:val="en-US"/>
        </w:rPr>
        <w:t xml:space="preserve">, The Center for Public Integrity, </w:t>
      </w:r>
      <w:r w:rsidR="00FD5012" w:rsidRPr="00FD5012">
        <w:rPr>
          <w:lang w:val="en-US"/>
        </w:rPr>
        <w:t>https://publicintegrity.org/inequality-poverty-opportunity/workers-rights/cheated-at-work/ripping-off-workers-with-no-consequences/</w:t>
      </w:r>
      <w:r w:rsidR="00FD5012">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C" w14:textId="05F4A939" w:rsidR="0047363F" w:rsidRDefault="00D566B3">
    <w:pPr>
      <w:pBdr>
        <w:top w:val="nil"/>
        <w:left w:val="nil"/>
        <w:bottom w:val="nil"/>
        <w:right w:val="nil"/>
        <w:between w:val="nil"/>
      </w:pBdr>
      <w:tabs>
        <w:tab w:val="center" w:pos="4320"/>
        <w:tab w:val="right" w:pos="8640"/>
      </w:tabs>
      <w:jc w:val="center"/>
      <w:rPr>
        <w:color w:val="000000"/>
        <w:szCs w:val="24"/>
      </w:rPr>
    </w:pPr>
    <w:r>
      <w:rPr>
        <w:color w:val="000000"/>
        <w:szCs w:val="24"/>
      </w:rPr>
      <w:fldChar w:fldCharType="begin"/>
    </w:r>
    <w:r>
      <w:rPr>
        <w:color w:val="000000"/>
        <w:szCs w:val="24"/>
      </w:rPr>
      <w:instrText>PAGE</w:instrText>
    </w:r>
    <w:r>
      <w:rPr>
        <w:color w:val="000000"/>
        <w:szCs w:val="24"/>
      </w:rPr>
      <w:fldChar w:fldCharType="separate"/>
    </w:r>
    <w:r w:rsidR="00024FC6">
      <w:rPr>
        <w:noProof/>
        <w:color w:val="000000"/>
        <w:szCs w:val="24"/>
      </w:rPr>
      <w:t>2</w:t>
    </w:r>
    <w:r>
      <w:rPr>
        <w:color w:val="000000"/>
        <w:szCs w:val="24"/>
      </w:rPr>
      <w:fldChar w:fldCharType="end"/>
    </w:r>
  </w:p>
  <w:p w14:paraId="0000002D" w14:textId="77777777" w:rsidR="0047363F" w:rsidRDefault="0047363F">
    <w:pPr>
      <w:pBdr>
        <w:top w:val="nil"/>
        <w:left w:val="nil"/>
        <w:bottom w:val="nil"/>
        <w:right w:val="nil"/>
        <w:between w:val="nil"/>
      </w:pBdr>
      <w:tabs>
        <w:tab w:val="center" w:pos="4320"/>
        <w:tab w:val="right" w:pos="8640"/>
      </w:tabs>
      <w:jc w:val="center"/>
      <w:rPr>
        <w:color w:val="000000"/>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63F"/>
    <w:rsid w:val="00024FC6"/>
    <w:rsid w:val="00115FFA"/>
    <w:rsid w:val="0040198C"/>
    <w:rsid w:val="0044208F"/>
    <w:rsid w:val="004439F4"/>
    <w:rsid w:val="00451BBE"/>
    <w:rsid w:val="0047363F"/>
    <w:rsid w:val="00477CA3"/>
    <w:rsid w:val="004A6585"/>
    <w:rsid w:val="006B46DC"/>
    <w:rsid w:val="006E11DC"/>
    <w:rsid w:val="00755051"/>
    <w:rsid w:val="00841DFC"/>
    <w:rsid w:val="008D3369"/>
    <w:rsid w:val="00BD20F4"/>
    <w:rsid w:val="00BD6634"/>
    <w:rsid w:val="00D566B3"/>
    <w:rsid w:val="00E056E5"/>
    <w:rsid w:val="00E8118F"/>
    <w:rsid w:val="00F605ED"/>
    <w:rsid w:val="00FD5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71C60"/>
  <w15:docId w15:val="{19BB9883-12E2-417D-91D7-B58B9CC12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P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A74"/>
    <w:rPr>
      <w:szCs w:val="2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rsid w:val="000E6A74"/>
    <w:pPr>
      <w:keepNext/>
      <w:jc w:val="center"/>
      <w:outlineLvl w:val="3"/>
    </w:pPr>
    <w:rPr>
      <w:b/>
      <w:sz w:val="40"/>
      <w:lang w:val="es-ES_tradnl"/>
    </w:rPr>
  </w:style>
  <w:style w:type="paragraph" w:styleId="Heading5">
    <w:name w:val="heading 5"/>
    <w:basedOn w:val="Normal"/>
    <w:next w:val="Normal"/>
    <w:link w:val="Heading5Char"/>
    <w:uiPriority w:val="9"/>
    <w:unhideWhenUsed/>
    <w:qFormat/>
    <w:rsid w:val="000E6A74"/>
    <w:pPr>
      <w:keepNext/>
      <w:spacing w:before="120" w:after="120"/>
      <w:ind w:firstLine="360"/>
      <w:jc w:val="center"/>
      <w:outlineLvl w:val="4"/>
    </w:pPr>
    <w:rPr>
      <w:sz w:val="32"/>
      <w:lang w:val="es-ES_tradnl"/>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4Char">
    <w:name w:val="Heading 4 Char"/>
    <w:basedOn w:val="DefaultParagraphFont"/>
    <w:link w:val="Heading4"/>
    <w:uiPriority w:val="9"/>
    <w:rsid w:val="000E6A74"/>
    <w:rPr>
      <w:rFonts w:ascii="Times New Roman" w:eastAsia="Times New Roman" w:hAnsi="Times New Roman" w:cs="Times New Roman"/>
      <w:b/>
      <w:sz w:val="40"/>
      <w:szCs w:val="20"/>
      <w:lang w:val="es-ES_tradnl"/>
    </w:rPr>
  </w:style>
  <w:style w:type="character" w:customStyle="1" w:styleId="Heading5Char">
    <w:name w:val="Heading 5 Char"/>
    <w:basedOn w:val="DefaultParagraphFont"/>
    <w:link w:val="Heading5"/>
    <w:uiPriority w:val="9"/>
    <w:rsid w:val="000E6A74"/>
    <w:rPr>
      <w:rFonts w:ascii="Times New Roman" w:eastAsia="Times New Roman" w:hAnsi="Times New Roman" w:cs="Times New Roman"/>
      <w:sz w:val="32"/>
      <w:szCs w:val="20"/>
      <w:lang w:val="es-ES_tradnl"/>
    </w:rPr>
  </w:style>
  <w:style w:type="paragraph" w:styleId="BodyTextIndent">
    <w:name w:val="Body Text Indent"/>
    <w:basedOn w:val="Normal"/>
    <w:link w:val="BodyTextIndentChar"/>
    <w:uiPriority w:val="99"/>
    <w:rsid w:val="000E6A74"/>
    <w:pPr>
      <w:suppressAutoHyphens/>
      <w:jc w:val="both"/>
    </w:pPr>
    <w:rPr>
      <w:spacing w:val="-3"/>
      <w:szCs w:val="24"/>
    </w:rPr>
  </w:style>
  <w:style w:type="character" w:customStyle="1" w:styleId="BodyTextIndentChar">
    <w:name w:val="Body Text Indent Char"/>
    <w:basedOn w:val="DefaultParagraphFont"/>
    <w:link w:val="BodyTextIndent"/>
    <w:uiPriority w:val="99"/>
    <w:rsid w:val="000E6A74"/>
    <w:rPr>
      <w:rFonts w:ascii="Times New Roman" w:eastAsia="Times New Roman" w:hAnsi="Times New Roman" w:cs="Times New Roman"/>
      <w:spacing w:val="-3"/>
      <w:sz w:val="24"/>
      <w:szCs w:val="24"/>
      <w:lang w:val="es-PR"/>
    </w:rPr>
  </w:style>
  <w:style w:type="paragraph" w:customStyle="1" w:styleId="Title2">
    <w:name w:val="Title2"/>
    <w:basedOn w:val="Normal"/>
    <w:next w:val="Normal"/>
    <w:rsid w:val="000E6A74"/>
    <w:pPr>
      <w:tabs>
        <w:tab w:val="left" w:pos="648"/>
        <w:tab w:val="right" w:pos="7776"/>
        <w:tab w:val="left" w:pos="7848"/>
      </w:tabs>
    </w:pPr>
  </w:style>
  <w:style w:type="paragraph" w:styleId="Header">
    <w:name w:val="header"/>
    <w:basedOn w:val="Normal"/>
    <w:link w:val="HeaderChar"/>
    <w:uiPriority w:val="99"/>
    <w:rsid w:val="000E6A74"/>
    <w:pPr>
      <w:tabs>
        <w:tab w:val="center" w:pos="4320"/>
        <w:tab w:val="right" w:pos="8640"/>
      </w:tabs>
    </w:pPr>
  </w:style>
  <w:style w:type="character" w:customStyle="1" w:styleId="HeaderChar">
    <w:name w:val="Header Char"/>
    <w:basedOn w:val="DefaultParagraphFont"/>
    <w:link w:val="Header"/>
    <w:uiPriority w:val="99"/>
    <w:rsid w:val="000E6A74"/>
    <w:rPr>
      <w:rFonts w:ascii="Times New Roman" w:eastAsia="Times New Roman" w:hAnsi="Times New Roman" w:cs="Times New Roman"/>
      <w:sz w:val="24"/>
      <w:szCs w:val="20"/>
    </w:rPr>
  </w:style>
  <w:style w:type="paragraph" w:customStyle="1" w:styleId="Default">
    <w:name w:val="Default"/>
    <w:rsid w:val="000E6A74"/>
    <w:pPr>
      <w:autoSpaceDE w:val="0"/>
      <w:autoSpaceDN w:val="0"/>
      <w:adjustRightInd w:val="0"/>
    </w:pPr>
    <w:rPr>
      <w:color w:val="000000"/>
    </w:rPr>
  </w:style>
  <w:style w:type="character" w:styleId="LineNumber">
    <w:name w:val="line number"/>
    <w:basedOn w:val="DefaultParagraphFont"/>
    <w:uiPriority w:val="99"/>
    <w:semiHidden/>
    <w:unhideWhenUsed/>
    <w:rsid w:val="000E6A74"/>
  </w:style>
  <w:style w:type="paragraph" w:styleId="FootnoteText">
    <w:name w:val="footnote text"/>
    <w:basedOn w:val="Normal"/>
    <w:link w:val="FootnoteTextChar"/>
    <w:uiPriority w:val="99"/>
    <w:semiHidden/>
    <w:unhideWhenUsed/>
    <w:rsid w:val="00480F66"/>
    <w:rPr>
      <w:rFonts w:ascii="Calibri" w:eastAsia="Calibri" w:hAnsi="Calibri"/>
      <w:sz w:val="20"/>
      <w:lang w:val="x-none" w:eastAsia="x-none"/>
    </w:rPr>
  </w:style>
  <w:style w:type="character" w:customStyle="1" w:styleId="FootnoteTextChar">
    <w:name w:val="Footnote Text Char"/>
    <w:basedOn w:val="DefaultParagraphFont"/>
    <w:link w:val="FootnoteText"/>
    <w:uiPriority w:val="99"/>
    <w:semiHidden/>
    <w:rsid w:val="00480F66"/>
    <w:rPr>
      <w:rFonts w:ascii="Calibri" w:eastAsia="Calibri" w:hAnsi="Calibri" w:cs="Times New Roman"/>
      <w:sz w:val="20"/>
      <w:szCs w:val="20"/>
      <w:lang w:val="x-none" w:eastAsia="x-none"/>
    </w:rPr>
  </w:style>
  <w:style w:type="character" w:styleId="FootnoteReference">
    <w:name w:val="footnote reference"/>
    <w:uiPriority w:val="99"/>
    <w:semiHidden/>
    <w:unhideWhenUsed/>
    <w:rsid w:val="00480F66"/>
    <w:rPr>
      <w:vertAlign w:val="superscript"/>
    </w:rPr>
  </w:style>
  <w:style w:type="character" w:customStyle="1" w:styleId="apple-converted-space">
    <w:name w:val="apple-converted-space"/>
    <w:basedOn w:val="DefaultParagraphFont"/>
    <w:rsid w:val="00B85BA1"/>
  </w:style>
  <w:style w:type="character" w:styleId="Hyperlink">
    <w:name w:val="Hyperlink"/>
    <w:basedOn w:val="DefaultParagraphFont"/>
    <w:uiPriority w:val="99"/>
    <w:semiHidden/>
    <w:unhideWhenUsed/>
    <w:rsid w:val="00B85BA1"/>
    <w:rPr>
      <w:color w:val="0000FF"/>
      <w:u w:val="single"/>
    </w:rPr>
  </w:style>
  <w:style w:type="paragraph" w:styleId="Footer">
    <w:name w:val="footer"/>
    <w:basedOn w:val="Normal"/>
    <w:link w:val="FooterChar"/>
    <w:uiPriority w:val="99"/>
    <w:unhideWhenUsed/>
    <w:rsid w:val="0013571A"/>
    <w:pPr>
      <w:tabs>
        <w:tab w:val="center" w:pos="4680"/>
        <w:tab w:val="right" w:pos="9360"/>
      </w:tabs>
    </w:pPr>
  </w:style>
  <w:style w:type="character" w:customStyle="1" w:styleId="FooterChar">
    <w:name w:val="Footer Char"/>
    <w:basedOn w:val="DefaultParagraphFont"/>
    <w:link w:val="Footer"/>
    <w:uiPriority w:val="99"/>
    <w:rsid w:val="0013571A"/>
    <w:rPr>
      <w:rFonts w:ascii="Times New Roman" w:eastAsia="Times New Roman" w:hAnsi="Times New Roman" w:cs="Times New Roman"/>
      <w:sz w:val="24"/>
      <w:szCs w:val="20"/>
    </w:rPr>
  </w:style>
  <w:style w:type="paragraph" w:styleId="ListParagraph">
    <w:name w:val="List Paragraph"/>
    <w:basedOn w:val="Normal"/>
    <w:uiPriority w:val="34"/>
    <w:qFormat/>
    <w:rsid w:val="003B5FB7"/>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69B19EBE0B571047BEF7F649D7ED2C8D" ma:contentTypeVersion="5" ma:contentTypeDescription="Crear nuevo documento." ma:contentTypeScope="" ma:versionID="e0d0f2dc8b51029c3d1b894b2ca93c96">
  <xsd:schema xmlns:xsd="http://www.w3.org/2001/XMLSchema" xmlns:xs="http://www.w3.org/2001/XMLSchema" xmlns:p="http://schemas.microsoft.com/office/2006/metadata/properties" xmlns:ns2="3b1eb823-70b0-4f33-beb9-33d50ec8fe8f" xmlns:ns3="fb2cfd74-fd31-4aa6-878c-bb680d93a36f" targetNamespace="http://schemas.microsoft.com/office/2006/metadata/properties" ma:root="true" ma:fieldsID="a3020b7292d67de674ffdf04b9cc5ec5" ns2:_="" ns3:_="">
    <xsd:import namespace="3b1eb823-70b0-4f33-beb9-33d50ec8fe8f"/>
    <xsd:import namespace="fb2cfd74-fd31-4aa6-878c-bb680d93a36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Fechayho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eb823-70b0-4f33-beb9-33d50ec8f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echayhora" ma:index="12" nillable="true" ma:displayName="Fecha y hora" ma:format="DateOnly" ma:internalName="Fechayhor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b2cfd74-fd31-4aa6-878c-bb680d93a36f"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j/0f62TJVgVGECNtUGSRFgpNo3lg==">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</go:docsCustomData>
</go:gDocsCustomXmlDataStorage>
</file>

<file path=customXml/itemProps1.xml><?xml version="1.0" encoding="utf-8"?>
<ds:datastoreItem xmlns:ds="http://schemas.openxmlformats.org/officeDocument/2006/customXml" ds:itemID="{4E13045D-D007-4EAA-BEBE-D661FFC48DB0}">
  <ds:schemaRefs>
    <ds:schemaRef ds:uri="http://schemas.microsoft.com/sharepoint/v3/contenttype/forms"/>
  </ds:schemaRefs>
</ds:datastoreItem>
</file>

<file path=customXml/itemProps2.xml><?xml version="1.0" encoding="utf-8"?>
<ds:datastoreItem xmlns:ds="http://schemas.openxmlformats.org/officeDocument/2006/customXml" ds:itemID="{DBC78DDA-E5B1-4E6D-8E2F-6520FAA28F1A}">
  <ds:schemaRefs>
    <ds:schemaRef ds:uri="http://schemas.openxmlformats.org/officeDocument/2006/bibliography"/>
  </ds:schemaRefs>
</ds:datastoreItem>
</file>

<file path=customXml/itemProps3.xml><?xml version="1.0" encoding="utf-8"?>
<ds:datastoreItem xmlns:ds="http://schemas.openxmlformats.org/officeDocument/2006/customXml" ds:itemID="{D897E217-AF54-4149-BA25-0DC4F8B1C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1eb823-70b0-4f33-beb9-33d50ec8fe8f"/>
    <ds:schemaRef ds:uri="fb2cfd74-fd31-4aa6-878c-bb680d93a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1723</Words>
  <Characters>9823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Andres Rodriguez Morell</dc:creator>
  <cp:lastModifiedBy>Linda Battaglia</cp:lastModifiedBy>
  <cp:revision>2</cp:revision>
  <cp:lastPrinted>2022-06-27T21:01:00Z</cp:lastPrinted>
  <dcterms:created xsi:type="dcterms:W3CDTF">2022-08-16T12:49:00Z</dcterms:created>
  <dcterms:modified xsi:type="dcterms:W3CDTF">2022-08-16T12:49:00Z</dcterms:modified>
</cp:coreProperties>
</file>