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05C3F" w14:textId="77777777" w:rsidR="005E7BB1" w:rsidRPr="005E7BB1" w:rsidRDefault="005E7BB1" w:rsidP="005E7BB1">
      <w:pPr>
        <w:spacing w:after="0" w:line="240" w:lineRule="auto"/>
        <w:jc w:val="center"/>
        <w:rPr>
          <w:rFonts w:ascii="Book Antiqua" w:eastAsia="Times New Roman" w:hAnsi="Book Antiqua" w:cs="Arial"/>
          <w:b/>
          <w:bCs/>
          <w:kern w:val="0"/>
          <w:sz w:val="24"/>
          <w:szCs w:val="24"/>
          <w:lang w:val="es-PR"/>
          <w14:ligatures w14:val="none"/>
        </w:rPr>
      </w:pPr>
      <w:r w:rsidRPr="005E7BB1">
        <w:rPr>
          <w:rFonts w:ascii="Book Antiqua" w:eastAsia="MS Mincho" w:hAnsi="Book Antiqua" w:cs="Arial"/>
          <w:b/>
          <w:bCs/>
          <w:kern w:val="0"/>
          <w:sz w:val="24"/>
          <w:szCs w:val="24"/>
          <w:lang w:val="es-PR"/>
          <w14:ligatures w14:val="none"/>
        </w:rPr>
        <w:t>(TEXTO DE APROBACION FINAL POR LA CAMARA)</w:t>
      </w:r>
      <w:r w:rsidRPr="005E7BB1">
        <w:rPr>
          <w:rFonts w:ascii="Book Antiqua" w:eastAsia="MS Mincho" w:hAnsi="Book Antiqua" w:cs="Arial"/>
          <w:b/>
          <w:bCs/>
          <w:kern w:val="0"/>
          <w:sz w:val="24"/>
          <w:szCs w:val="24"/>
          <w14:ligatures w14:val="none"/>
        </w:rPr>
        <w:fldChar w:fldCharType="begin"/>
      </w:r>
      <w:r w:rsidRPr="005E7BB1">
        <w:rPr>
          <w:rFonts w:ascii="Book Antiqua" w:eastAsia="MS Mincho" w:hAnsi="Book Antiqua" w:cs="Arial"/>
          <w:b/>
          <w:bCs/>
          <w:kern w:val="0"/>
          <w:sz w:val="24"/>
          <w:szCs w:val="24"/>
          <w:lang w:val="es-PR"/>
          <w14:ligatures w14:val="none"/>
        </w:rPr>
        <w:instrText xml:space="preserve">PRIVATE </w:instrText>
      </w:r>
      <w:r w:rsidRPr="005E7BB1">
        <w:rPr>
          <w:rFonts w:ascii="Book Antiqua" w:eastAsia="MS Mincho" w:hAnsi="Book Antiqua" w:cs="Arial"/>
          <w:b/>
          <w:bCs/>
          <w:kern w:val="0"/>
          <w:sz w:val="24"/>
          <w:szCs w:val="24"/>
          <w14:ligatures w14:val="none"/>
        </w:rPr>
        <w:fldChar w:fldCharType="end"/>
      </w:r>
    </w:p>
    <w:p w14:paraId="79DF965B" w14:textId="77777777" w:rsidR="005E7BB1" w:rsidRPr="005E7BB1" w:rsidRDefault="005E7BB1" w:rsidP="005E7BB1">
      <w:pPr>
        <w:suppressAutoHyphens/>
        <w:spacing w:after="0" w:line="240" w:lineRule="auto"/>
        <w:jc w:val="center"/>
        <w:rPr>
          <w:rFonts w:ascii="Book Antiqua" w:eastAsia="MS Mincho" w:hAnsi="Book Antiqua" w:cs="Arial"/>
          <w:b/>
          <w:bCs/>
          <w:kern w:val="0"/>
          <w:sz w:val="24"/>
          <w:szCs w:val="24"/>
          <w:lang w:val="es-PR"/>
          <w14:ligatures w14:val="none"/>
        </w:rPr>
      </w:pPr>
      <w:r w:rsidRPr="005E7BB1">
        <w:rPr>
          <w:rFonts w:ascii="Book Antiqua" w:eastAsia="MS Mincho" w:hAnsi="Book Antiqua" w:cs="Arial"/>
          <w:b/>
          <w:bCs/>
          <w:kern w:val="0"/>
          <w:sz w:val="24"/>
          <w:szCs w:val="24"/>
          <w:lang w:val="es-PR"/>
          <w14:ligatures w14:val="none"/>
        </w:rPr>
        <w:t>(8 DE ENERO DE 2024)</w:t>
      </w:r>
    </w:p>
    <w:p w14:paraId="1198071D" w14:textId="140165E4" w:rsidR="005E7BB1" w:rsidRPr="005E7BB1" w:rsidRDefault="005E7BB1" w:rsidP="005E7BB1">
      <w:pPr>
        <w:spacing w:after="0" w:line="240" w:lineRule="auto"/>
        <w:jc w:val="both"/>
        <w:rPr>
          <w:rFonts w:ascii="Book Antiqua" w:eastAsia="MS Mincho" w:hAnsi="Book Antiqua" w:cs="Times New Roman"/>
          <w:b/>
          <w:strike/>
          <w:kern w:val="0"/>
          <w:sz w:val="28"/>
          <w:szCs w:val="28"/>
          <w:lang w:val="es-ES_tradnl"/>
          <w14:ligatures w14:val="none"/>
        </w:rPr>
      </w:pPr>
      <w:r w:rsidRPr="005E7BB1">
        <w:rPr>
          <w:rFonts w:ascii="Calibri" w:eastAsia="Calibri" w:hAnsi="Calibri" w:cs="Times New Roman"/>
          <w:noProof/>
          <w:kern w:val="0"/>
          <w14:ligatures w14:val="none"/>
        </w:rPr>
        <mc:AlternateContent>
          <mc:Choice Requires="wps">
            <w:drawing>
              <wp:anchor distT="0" distB="0" distL="114300" distR="114300" simplePos="0" relativeHeight="251659264" behindDoc="1" locked="0" layoutInCell="0" allowOverlap="1" wp14:anchorId="151C9803" wp14:editId="7C8EF95D">
                <wp:simplePos x="0" y="0"/>
                <wp:positionH relativeFrom="margin">
                  <wp:posOffset>0</wp:posOffset>
                </wp:positionH>
                <wp:positionV relativeFrom="paragraph">
                  <wp:posOffset>0</wp:posOffset>
                </wp:positionV>
                <wp:extent cx="5943600" cy="22860"/>
                <wp:effectExtent l="0" t="0" r="0" b="0"/>
                <wp:wrapNone/>
                <wp:docPr id="3722164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0F310" id="Rectangle 2" o:spid="_x0000_s1026" style="position:absolute;margin-left:0;margin-top:0;width:468pt;height: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ZxZ5gEAALQDAAAOAAAAZHJzL2Uyb0RvYy54bWysU8Fu2zAMvQ/YPwi6L06yNGuNOEWRosOA&#10;bh3Q7QMYWbaFyaJGKXGyrx8lp2mw3Yb5IIii+PQe+by6PfRW7DUFg66Ss8lUCu0U1sa1lfz+7eHd&#10;tRQhgqvBotOVPOogb9dv36wGX+o5dmhrTYJBXCgHX8kuRl8WRVCd7iFM0GvHyQaph8ghtUVNMDB6&#10;b4v5dLosBqTaEyodAp/ej0m5zvhNo1V8apqgo7CVZG4xr5TXbVqL9QrKlsB3Rp1owD+w6ME4fvQM&#10;dQ8RxI7MX1C9UYQBmzhR2BfYNEbprIHVzKZ/qHnuwOushZsT/LlN4f/Bqi/7Z/+VEvXgH1H9CMLh&#10;pgPX6jsiHDoNNT83S40qBh/Kc0EKApeK7fAZax4t7CLmHhwa6hMgqxOH3OrjudX6EIXiw6ubxfvl&#10;lCeiODefXy/zKAooX4o9hfhRYy/SppLEk8zgsH8MMZGB8uVKJo/W1A/G2hxQu91YEntIU89f5s8a&#10;L69Zly47TGUjYjrJKpOw5KFQbrE+skjC0Tpsdd50SL+kGNg2lQw/d0BaCvvJcaNuZotF8lkOFlcf&#10;5hzQZWZ7mQGnGKqSUYpxu4mjN3eeTNvxS7Ms2uEdN7cxWfgrqxNZtkbux8nGyXuXcb71+rOtfwMA&#10;AP//AwBQSwMEFAAGAAgAAAAhAEVhRcHbAAAAAwEAAA8AAABkcnMvZG93bnJldi54bWxMj0FPwkAQ&#10;he8m/ofNmHCTraAN1G4JkHg0EfQgt213bBu6s2V3gcqvd/Cil5e8vMl73+SLwXbihD60jhQ8jBMQ&#10;SJUzLdUKPt5f7mcgQtRkdOcIFXxjgEVxe5PrzLgzbfC0jbXgEgqZVtDE2GdShqpBq8PY9UicfTlv&#10;dWTra2m8PnO57eQkSVJpdUu80Oge1w1W++3RKljNZ6vD2yO9XjblDnef5f5p4hOlRnfD8hlExCH+&#10;HcMVn9GhYKbSHckE0SngR+KvcjafpmxLBdMUZJHL/+zFDwAAAP//AwBQSwECLQAUAAYACAAAACEA&#10;toM4kv4AAADhAQAAEwAAAAAAAAAAAAAAAAAAAAAAW0NvbnRlbnRfVHlwZXNdLnhtbFBLAQItABQA&#10;BgAIAAAAIQA4/SH/1gAAAJQBAAALAAAAAAAAAAAAAAAAAC8BAABfcmVscy8ucmVsc1BLAQItABQA&#10;BgAIAAAAIQA8TZxZ5gEAALQDAAAOAAAAAAAAAAAAAAAAAC4CAABkcnMvZTJvRG9jLnhtbFBLAQIt&#10;ABQABgAIAAAAIQBFYUXB2wAAAAMBAAAPAAAAAAAAAAAAAAAAAEAEAABkcnMvZG93bnJldi54bWxQ&#10;SwUGAAAAAAQABADzAAAASAUAAAAA&#10;" o:allowincell="f" fillcolor="black" stroked="f">
                <w10:wrap anchorx="margin"/>
              </v:rect>
            </w:pict>
          </mc:Fallback>
        </mc:AlternateContent>
      </w:r>
    </w:p>
    <w:p w14:paraId="3ABFD16B" w14:textId="0B4DBCFB" w:rsidR="00C24131" w:rsidRPr="00702A84" w:rsidRDefault="00C24131" w:rsidP="00C24131">
      <w:pPr>
        <w:suppressLineNumbers/>
        <w:jc w:val="center"/>
        <w:rPr>
          <w:rFonts w:ascii="Book Antiqua" w:hAnsi="Book Antiqua"/>
          <w:bCs/>
          <w:color w:val="000000" w:themeColor="text1"/>
          <w:sz w:val="28"/>
          <w:szCs w:val="28"/>
          <w:lang w:val="es-ES"/>
        </w:rPr>
      </w:pPr>
      <w:r w:rsidRPr="00702A84">
        <w:rPr>
          <w:rFonts w:ascii="Book Antiqua" w:hAnsi="Book Antiqua"/>
          <w:bCs/>
          <w:color w:val="000000" w:themeColor="text1"/>
          <w:sz w:val="28"/>
          <w:szCs w:val="28"/>
          <w:lang w:val="es-ES"/>
        </w:rPr>
        <w:t>ESTADO LIBRE ASOCIADO DE PUERTO RICO</w:t>
      </w:r>
    </w:p>
    <w:p w14:paraId="68852888" w14:textId="2CF596C4" w:rsidR="00C24131" w:rsidRPr="00702A84" w:rsidRDefault="00C24131" w:rsidP="00C24131">
      <w:pPr>
        <w:pStyle w:val="Title2"/>
        <w:suppressLineNumbers/>
        <w:rPr>
          <w:rFonts w:ascii="Book Antiqua" w:hAnsi="Book Antiqua"/>
          <w:color w:val="000000" w:themeColor="text1"/>
          <w:lang w:val="es-ES"/>
        </w:rPr>
      </w:pPr>
      <w:r w:rsidRPr="00702A84">
        <w:rPr>
          <w:rFonts w:ascii="Book Antiqua" w:hAnsi="Book Antiqua"/>
          <w:color w:val="000000" w:themeColor="text1"/>
          <w:lang w:val="es-ES"/>
        </w:rPr>
        <w:t xml:space="preserve">19 </w:t>
      </w:r>
      <w:proofErr w:type="spellStart"/>
      <w:r w:rsidRPr="00702A84">
        <w:rPr>
          <w:rFonts w:ascii="Book Antiqua" w:hAnsi="Book Antiqua"/>
          <w:color w:val="000000" w:themeColor="text1"/>
          <w:vertAlign w:val="superscript"/>
          <w:lang w:val="es-ES"/>
        </w:rPr>
        <w:t>na</w:t>
      </w:r>
      <w:proofErr w:type="spellEnd"/>
      <w:r w:rsidRPr="00702A84">
        <w:rPr>
          <w:rFonts w:ascii="Book Antiqua" w:hAnsi="Book Antiqua"/>
          <w:color w:val="000000" w:themeColor="text1"/>
          <w:vertAlign w:val="superscript"/>
          <w:lang w:val="es-ES"/>
        </w:rPr>
        <w:t>.</w:t>
      </w:r>
      <w:r w:rsidRPr="00702A84">
        <w:rPr>
          <w:rFonts w:ascii="Book Antiqua" w:hAnsi="Book Antiqua"/>
          <w:color w:val="000000" w:themeColor="text1"/>
          <w:lang w:val="es-ES"/>
        </w:rPr>
        <w:tab/>
        <w:t>Asamblea</w:t>
      </w:r>
      <w:r w:rsidRPr="00702A84">
        <w:rPr>
          <w:rFonts w:ascii="Book Antiqua" w:hAnsi="Book Antiqua"/>
          <w:color w:val="000000" w:themeColor="text1"/>
          <w:lang w:val="es-ES"/>
        </w:rPr>
        <w:tab/>
      </w:r>
      <w:r w:rsidR="00DD27B5">
        <w:rPr>
          <w:rFonts w:ascii="Book Antiqua" w:hAnsi="Book Antiqua"/>
          <w:color w:val="000000" w:themeColor="text1"/>
          <w:lang w:val="es-ES"/>
        </w:rPr>
        <w:t>7</w:t>
      </w:r>
      <w:r w:rsidRPr="00702A84">
        <w:rPr>
          <w:rFonts w:ascii="Book Antiqua" w:hAnsi="Book Antiqua"/>
          <w:color w:val="000000" w:themeColor="text1"/>
          <w:lang w:val="es-ES"/>
        </w:rPr>
        <w:t xml:space="preserve"> </w:t>
      </w:r>
      <w:r w:rsidR="001F2C63">
        <w:rPr>
          <w:rFonts w:ascii="Book Antiqua" w:hAnsi="Book Antiqua"/>
          <w:color w:val="000000" w:themeColor="text1"/>
          <w:vertAlign w:val="superscript"/>
          <w:lang w:val="es-ES"/>
        </w:rPr>
        <w:t>ma</w:t>
      </w:r>
      <w:r w:rsidRPr="00702A84">
        <w:rPr>
          <w:rFonts w:ascii="Book Antiqua" w:hAnsi="Book Antiqua"/>
          <w:color w:val="000000" w:themeColor="text1"/>
          <w:vertAlign w:val="superscript"/>
          <w:lang w:val="es-ES"/>
        </w:rPr>
        <w:t>.</w:t>
      </w:r>
      <w:r w:rsidRPr="00702A84">
        <w:rPr>
          <w:rFonts w:ascii="Book Antiqua" w:hAnsi="Book Antiqua"/>
          <w:color w:val="000000" w:themeColor="text1"/>
          <w:lang w:val="es-ES"/>
        </w:rPr>
        <w:tab/>
        <w:t>Sesión</w:t>
      </w:r>
    </w:p>
    <w:p w14:paraId="5770DDEB" w14:textId="77777777" w:rsidR="00C24131" w:rsidRPr="00702A84" w:rsidRDefault="00C24131" w:rsidP="00C24131">
      <w:pPr>
        <w:pStyle w:val="Title2"/>
        <w:suppressLineNumbers/>
        <w:rPr>
          <w:rFonts w:ascii="Book Antiqua" w:hAnsi="Book Antiqua"/>
          <w:color w:val="000000" w:themeColor="text1"/>
          <w:lang w:val="es-ES"/>
        </w:rPr>
      </w:pPr>
      <w:r w:rsidRPr="00702A84">
        <w:rPr>
          <w:rFonts w:ascii="Book Antiqua" w:hAnsi="Book Antiqua"/>
          <w:color w:val="000000" w:themeColor="text1"/>
          <w:lang w:val="es-ES"/>
        </w:rPr>
        <w:tab/>
        <w:t>Legislativa</w:t>
      </w:r>
      <w:r w:rsidRPr="00702A84">
        <w:rPr>
          <w:rFonts w:ascii="Book Antiqua" w:hAnsi="Book Antiqua"/>
          <w:color w:val="000000" w:themeColor="text1"/>
          <w:lang w:val="es-ES"/>
        </w:rPr>
        <w:tab/>
      </w:r>
      <w:r w:rsidRPr="00702A84">
        <w:rPr>
          <w:rFonts w:ascii="Book Antiqua" w:hAnsi="Book Antiqua"/>
          <w:color w:val="000000" w:themeColor="text1"/>
          <w:lang w:val="es-ES"/>
        </w:rPr>
        <w:tab/>
        <w:t>Ordinaria</w:t>
      </w:r>
    </w:p>
    <w:p w14:paraId="1FFE6B85" w14:textId="77777777" w:rsidR="00C24131" w:rsidRPr="00702A84" w:rsidRDefault="00C24131" w:rsidP="00C24131">
      <w:pPr>
        <w:suppressLineNumbers/>
        <w:rPr>
          <w:rFonts w:ascii="Book Antiqua" w:hAnsi="Book Antiqua"/>
          <w:color w:val="000000" w:themeColor="text1"/>
          <w:lang w:val="es-ES"/>
        </w:rPr>
      </w:pPr>
    </w:p>
    <w:p w14:paraId="7E6F9D69" w14:textId="0E8B2578" w:rsidR="00C24131" w:rsidRPr="00702A84" w:rsidRDefault="00C24131" w:rsidP="00C24131">
      <w:pPr>
        <w:suppressLineNumbers/>
        <w:jc w:val="center"/>
        <w:rPr>
          <w:rFonts w:ascii="Book Antiqua" w:hAnsi="Book Antiqua"/>
          <w:b/>
          <w:color w:val="000000" w:themeColor="text1"/>
          <w:sz w:val="36"/>
          <w:lang w:val="es-ES"/>
        </w:rPr>
      </w:pPr>
      <w:r w:rsidRPr="00702A84">
        <w:rPr>
          <w:rFonts w:ascii="Book Antiqua" w:hAnsi="Book Antiqua"/>
          <w:b/>
          <w:color w:val="000000" w:themeColor="text1"/>
          <w:sz w:val="36"/>
          <w:lang w:val="es-ES"/>
        </w:rPr>
        <w:t>CÁMARA DE REPRESENTANTES</w:t>
      </w:r>
    </w:p>
    <w:p w14:paraId="1AF6CC05" w14:textId="633A1FF3" w:rsidR="00C24131" w:rsidRPr="00702A84" w:rsidRDefault="00C24131" w:rsidP="00C24131">
      <w:pPr>
        <w:suppressLineNumbers/>
        <w:spacing w:before="240"/>
        <w:jc w:val="center"/>
        <w:rPr>
          <w:rFonts w:ascii="Book Antiqua" w:hAnsi="Book Antiqua"/>
          <w:b/>
          <w:color w:val="000000" w:themeColor="text1"/>
          <w:sz w:val="52"/>
          <w:lang w:val="es-ES"/>
        </w:rPr>
      </w:pPr>
      <w:r w:rsidRPr="00702A84">
        <w:rPr>
          <w:rFonts w:ascii="Book Antiqua" w:hAnsi="Book Antiqua"/>
          <w:b/>
          <w:color w:val="000000" w:themeColor="text1"/>
          <w:sz w:val="52"/>
          <w:lang w:val="es-ES"/>
        </w:rPr>
        <w:t xml:space="preserve">R. C. de la C. </w:t>
      </w:r>
      <w:r w:rsidR="00FA120A">
        <w:rPr>
          <w:rFonts w:ascii="Book Antiqua" w:hAnsi="Book Antiqua"/>
          <w:b/>
          <w:color w:val="000000" w:themeColor="text1"/>
          <w:sz w:val="52"/>
          <w:lang w:val="es-ES"/>
        </w:rPr>
        <w:t>583</w:t>
      </w:r>
      <w:r w:rsidR="005D5878">
        <w:rPr>
          <w:rFonts w:ascii="Book Antiqua" w:hAnsi="Book Antiqua"/>
          <w:b/>
          <w:color w:val="000000" w:themeColor="text1"/>
          <w:sz w:val="52"/>
          <w:lang w:val="es-ES"/>
        </w:rPr>
        <w:t xml:space="preserve"> </w:t>
      </w:r>
    </w:p>
    <w:p w14:paraId="08FD8D7F" w14:textId="6ACA0DD6" w:rsidR="00C24131" w:rsidRPr="00702A84" w:rsidRDefault="00191653" w:rsidP="00C24131">
      <w:pPr>
        <w:suppressLineNumbers/>
        <w:spacing w:before="120"/>
        <w:jc w:val="center"/>
        <w:rPr>
          <w:rFonts w:ascii="Book Antiqua" w:hAnsi="Book Antiqua"/>
          <w:color w:val="000000" w:themeColor="text1"/>
          <w:sz w:val="24"/>
          <w:szCs w:val="24"/>
          <w:lang w:val="es-ES"/>
        </w:rPr>
      </w:pPr>
      <w:r>
        <w:rPr>
          <w:rFonts w:ascii="Book Antiqua" w:hAnsi="Book Antiqua"/>
          <w:color w:val="000000" w:themeColor="text1"/>
          <w:sz w:val="24"/>
          <w:szCs w:val="24"/>
          <w:lang w:val="es-ES"/>
        </w:rPr>
        <w:t>15</w:t>
      </w:r>
      <w:r w:rsidR="00C24131" w:rsidRPr="00702A84">
        <w:rPr>
          <w:rFonts w:ascii="Book Antiqua" w:hAnsi="Book Antiqua"/>
          <w:color w:val="000000" w:themeColor="text1"/>
          <w:sz w:val="24"/>
          <w:szCs w:val="24"/>
          <w:lang w:val="es-ES"/>
        </w:rPr>
        <w:t xml:space="preserve"> DE DICIEMBRE DE 2023</w:t>
      </w:r>
    </w:p>
    <w:p w14:paraId="210F8063" w14:textId="132A5E40" w:rsidR="00C24131" w:rsidRPr="00702A84" w:rsidRDefault="00C24131" w:rsidP="00C24131">
      <w:pPr>
        <w:suppressLineNumbers/>
        <w:ind w:left="720" w:hanging="720"/>
        <w:jc w:val="both"/>
        <w:rPr>
          <w:rFonts w:ascii="Book Antiqua" w:hAnsi="Book Antiqua"/>
          <w:i/>
          <w:iCs/>
          <w:color w:val="000000" w:themeColor="text1"/>
          <w:sz w:val="24"/>
          <w:szCs w:val="24"/>
          <w:lang w:val="es-ES"/>
        </w:rPr>
      </w:pPr>
      <w:r w:rsidRPr="00702A84">
        <w:rPr>
          <w:rFonts w:ascii="Book Antiqua" w:hAnsi="Book Antiqua"/>
          <w:color w:val="000000" w:themeColor="text1"/>
          <w:sz w:val="24"/>
          <w:szCs w:val="24"/>
          <w:lang w:val="es-ES"/>
        </w:rPr>
        <w:t xml:space="preserve">Presentado </w:t>
      </w:r>
      <w:r w:rsidRPr="00702A84">
        <w:rPr>
          <w:rFonts w:ascii="Book Antiqua" w:hAnsi="Book Antiqua"/>
          <w:color w:val="000000" w:themeColor="text1"/>
          <w:sz w:val="24"/>
          <w:szCs w:val="24"/>
          <w:shd w:val="clear" w:color="auto" w:fill="FFFFFF"/>
          <w:lang w:val="es-ES"/>
        </w:rPr>
        <w:t xml:space="preserve">por los señores y señoras </w:t>
      </w:r>
      <w:r w:rsidRPr="00702A84">
        <w:rPr>
          <w:rFonts w:ascii="Book Antiqua" w:hAnsi="Book Antiqua"/>
          <w:i/>
          <w:iCs/>
          <w:color w:val="000000" w:themeColor="text1"/>
          <w:sz w:val="24"/>
          <w:szCs w:val="24"/>
          <w:shd w:val="clear" w:color="auto" w:fill="FFFFFF"/>
          <w:lang w:val="es-ES"/>
        </w:rPr>
        <w:t xml:space="preserve">Hernández Montañez, Méndez Núñez, Santa Rodríguez, Varela Fernández, Méndez Silva, Matos García, Rivera Ruiz de Porras, Cardona Quiles, Cortés Ramos, Cruz Burgos, Ferrer Santiago, Feliciano Sánchez, </w:t>
      </w:r>
      <w:proofErr w:type="spellStart"/>
      <w:r w:rsidRPr="00702A84">
        <w:rPr>
          <w:rFonts w:ascii="Book Antiqua" w:hAnsi="Book Antiqua"/>
          <w:i/>
          <w:iCs/>
          <w:color w:val="000000" w:themeColor="text1"/>
          <w:sz w:val="24"/>
          <w:szCs w:val="24"/>
          <w:shd w:val="clear" w:color="auto" w:fill="FFFFFF"/>
          <w:lang w:val="es-ES"/>
        </w:rPr>
        <w:t>Fourquet</w:t>
      </w:r>
      <w:proofErr w:type="spellEnd"/>
      <w:r w:rsidRPr="00702A84">
        <w:rPr>
          <w:rFonts w:ascii="Book Antiqua" w:hAnsi="Book Antiqua"/>
          <w:i/>
          <w:iCs/>
          <w:color w:val="000000" w:themeColor="text1"/>
          <w:sz w:val="24"/>
          <w:szCs w:val="24"/>
          <w:shd w:val="clear" w:color="auto" w:fill="FFFFFF"/>
          <w:lang w:val="es-ES"/>
        </w:rPr>
        <w:t xml:space="preserve"> Cordero, </w:t>
      </w:r>
      <w:proofErr w:type="spellStart"/>
      <w:r w:rsidRPr="00702A84">
        <w:rPr>
          <w:rFonts w:ascii="Book Antiqua" w:hAnsi="Book Antiqua"/>
          <w:i/>
          <w:iCs/>
          <w:color w:val="000000" w:themeColor="text1"/>
          <w:sz w:val="24"/>
          <w:szCs w:val="24"/>
          <w:shd w:val="clear" w:color="auto" w:fill="FFFFFF"/>
          <w:lang w:val="es-ES"/>
        </w:rPr>
        <w:t>Hau</w:t>
      </w:r>
      <w:proofErr w:type="spellEnd"/>
      <w:r w:rsidRPr="00702A84">
        <w:rPr>
          <w:rFonts w:ascii="Book Antiqua" w:hAnsi="Book Antiqua"/>
          <w:i/>
          <w:iCs/>
          <w:color w:val="000000" w:themeColor="text1"/>
          <w:sz w:val="24"/>
          <w:szCs w:val="24"/>
          <w:shd w:val="clear" w:color="auto" w:fill="FFFFFF"/>
          <w:lang w:val="es-ES"/>
        </w:rPr>
        <w:t>, Hernández Arroyo, Higgins Cuadrado, Martínez Soto, Ortiz González, Ortiz Lugo, Rivera Madera, Rivera Segarra, Rodríguez Negrón, Sánchez Ayala, Santiago Nieves, Soto Arroyo</w:t>
      </w:r>
      <w:r w:rsidR="00F86746">
        <w:rPr>
          <w:rFonts w:ascii="Book Antiqua" w:hAnsi="Book Antiqua"/>
          <w:i/>
          <w:iCs/>
          <w:color w:val="000000" w:themeColor="text1"/>
          <w:sz w:val="24"/>
          <w:szCs w:val="24"/>
          <w:shd w:val="clear" w:color="auto" w:fill="FFFFFF"/>
          <w:lang w:val="es-ES"/>
        </w:rPr>
        <w:t>,</w:t>
      </w:r>
      <w:r w:rsidRPr="00702A84">
        <w:rPr>
          <w:rFonts w:ascii="Book Antiqua" w:hAnsi="Book Antiqua"/>
          <w:i/>
          <w:iCs/>
          <w:color w:val="000000" w:themeColor="text1"/>
          <w:sz w:val="24"/>
          <w:szCs w:val="24"/>
          <w:shd w:val="clear" w:color="auto" w:fill="FFFFFF"/>
          <w:lang w:val="es-ES"/>
        </w:rPr>
        <w:t xml:space="preserve"> Torres García, Rodríguez Aguiló, González Mercado, Aponte Hernández, Ramos Rivera, Meléndez Ortiz, Torres Zamora, </w:t>
      </w:r>
      <w:proofErr w:type="spellStart"/>
      <w:r w:rsidRPr="00702A84">
        <w:rPr>
          <w:rFonts w:ascii="Book Antiqua" w:hAnsi="Book Antiqua"/>
          <w:i/>
          <w:iCs/>
          <w:color w:val="000000" w:themeColor="text1"/>
          <w:sz w:val="24"/>
          <w:szCs w:val="24"/>
          <w:shd w:val="clear" w:color="auto" w:fill="FFFFFF"/>
          <w:lang w:val="es-ES"/>
        </w:rPr>
        <w:t>Charbonier</w:t>
      </w:r>
      <w:proofErr w:type="spellEnd"/>
      <w:r w:rsidRPr="00702A84">
        <w:rPr>
          <w:rFonts w:ascii="Book Antiqua" w:hAnsi="Book Antiqua"/>
          <w:i/>
          <w:iCs/>
          <w:color w:val="000000" w:themeColor="text1"/>
          <w:sz w:val="24"/>
          <w:szCs w:val="24"/>
          <w:shd w:val="clear" w:color="auto" w:fill="FFFFFF"/>
          <w:lang w:val="es-ES"/>
        </w:rPr>
        <w:t xml:space="preserve"> Chinea, Hernández Concepción, </w:t>
      </w:r>
      <w:proofErr w:type="spellStart"/>
      <w:r w:rsidRPr="00702A84">
        <w:rPr>
          <w:rFonts w:ascii="Book Antiqua" w:hAnsi="Book Antiqua"/>
          <w:i/>
          <w:iCs/>
          <w:color w:val="000000" w:themeColor="text1"/>
          <w:sz w:val="24"/>
          <w:szCs w:val="24"/>
          <w:shd w:val="clear" w:color="auto" w:fill="FFFFFF"/>
          <w:lang w:val="es-ES"/>
        </w:rPr>
        <w:t>Morey</w:t>
      </w:r>
      <w:proofErr w:type="spellEnd"/>
      <w:r w:rsidRPr="00702A84">
        <w:rPr>
          <w:rFonts w:ascii="Book Antiqua" w:hAnsi="Book Antiqua"/>
          <w:i/>
          <w:iCs/>
          <w:color w:val="000000" w:themeColor="text1"/>
          <w:sz w:val="24"/>
          <w:szCs w:val="24"/>
          <w:shd w:val="clear" w:color="auto" w:fill="FFFFFF"/>
          <w:lang w:val="es-ES"/>
        </w:rPr>
        <w:t xml:space="preserve"> Noble, Navarro Suárez, Parés Otero, Pérez Cordero, Pérez Ortiz, Lebrón Rodríguez, Morales Díaz, </w:t>
      </w:r>
      <w:proofErr w:type="spellStart"/>
      <w:r w:rsidRPr="00702A84">
        <w:rPr>
          <w:rFonts w:ascii="Book Antiqua" w:hAnsi="Book Antiqua"/>
          <w:i/>
          <w:iCs/>
          <w:color w:val="000000" w:themeColor="text1"/>
          <w:sz w:val="24"/>
          <w:szCs w:val="24"/>
          <w:shd w:val="clear" w:color="auto" w:fill="FFFFFF"/>
          <w:lang w:val="es-ES"/>
        </w:rPr>
        <w:t>Franqui</w:t>
      </w:r>
      <w:proofErr w:type="spellEnd"/>
      <w:r w:rsidRPr="00702A84">
        <w:rPr>
          <w:rFonts w:ascii="Book Antiqua" w:hAnsi="Book Antiqua"/>
          <w:i/>
          <w:iCs/>
          <w:color w:val="000000" w:themeColor="text1"/>
          <w:sz w:val="24"/>
          <w:szCs w:val="24"/>
          <w:shd w:val="clear" w:color="auto" w:fill="FFFFFF"/>
          <w:lang w:val="es-ES"/>
        </w:rPr>
        <w:t xml:space="preserve"> </w:t>
      </w:r>
      <w:proofErr w:type="spellStart"/>
      <w:r w:rsidRPr="00702A84">
        <w:rPr>
          <w:rFonts w:ascii="Book Antiqua" w:hAnsi="Book Antiqua"/>
          <w:i/>
          <w:iCs/>
          <w:color w:val="000000" w:themeColor="text1"/>
          <w:sz w:val="24"/>
          <w:szCs w:val="24"/>
          <w:shd w:val="clear" w:color="auto" w:fill="FFFFFF"/>
          <w:lang w:val="es-ES"/>
        </w:rPr>
        <w:t>Atiles</w:t>
      </w:r>
      <w:proofErr w:type="spellEnd"/>
      <w:r w:rsidRPr="00702A84">
        <w:rPr>
          <w:rFonts w:ascii="Book Antiqua" w:hAnsi="Book Antiqua"/>
          <w:i/>
          <w:iCs/>
          <w:color w:val="000000" w:themeColor="text1"/>
          <w:sz w:val="24"/>
          <w:szCs w:val="24"/>
          <w:shd w:val="clear" w:color="auto" w:fill="FFFFFF"/>
          <w:lang w:val="es-ES"/>
        </w:rPr>
        <w:t>, Román López, Peña Ramírez, Bulerín Ramos, Del Valle Correa</w:t>
      </w:r>
      <w:r w:rsidR="006B6A8F">
        <w:rPr>
          <w:rFonts w:ascii="Book Antiqua" w:hAnsi="Book Antiqua"/>
          <w:i/>
          <w:iCs/>
          <w:color w:val="000000" w:themeColor="text1"/>
          <w:sz w:val="24"/>
          <w:szCs w:val="24"/>
          <w:shd w:val="clear" w:color="auto" w:fill="FFFFFF"/>
          <w:lang w:val="es-ES"/>
        </w:rPr>
        <w:t xml:space="preserve"> y</w:t>
      </w:r>
      <w:r w:rsidRPr="00702A84">
        <w:rPr>
          <w:rFonts w:ascii="Book Antiqua" w:hAnsi="Book Antiqua"/>
          <w:i/>
          <w:iCs/>
          <w:color w:val="000000" w:themeColor="text1"/>
          <w:sz w:val="24"/>
          <w:szCs w:val="24"/>
          <w:shd w:val="clear" w:color="auto" w:fill="FFFFFF"/>
          <w:lang w:val="es-ES"/>
        </w:rPr>
        <w:t xml:space="preserve"> Burgos Muñiz</w:t>
      </w:r>
    </w:p>
    <w:p w14:paraId="6ABD1B33" w14:textId="77777777" w:rsidR="00C24131" w:rsidRPr="00702A84" w:rsidRDefault="00C24131" w:rsidP="00C24131">
      <w:pPr>
        <w:suppressLineNumbers/>
        <w:spacing w:line="360" w:lineRule="auto"/>
        <w:jc w:val="center"/>
        <w:rPr>
          <w:rFonts w:ascii="Book Antiqua" w:hAnsi="Book Antiqua"/>
          <w:color w:val="000000" w:themeColor="text1"/>
          <w:sz w:val="24"/>
          <w:szCs w:val="24"/>
          <w:lang w:val="es-ES"/>
        </w:rPr>
      </w:pPr>
      <w:r w:rsidRPr="00702A84">
        <w:rPr>
          <w:rFonts w:ascii="Book Antiqua" w:hAnsi="Book Antiqua"/>
          <w:color w:val="000000" w:themeColor="text1"/>
          <w:sz w:val="24"/>
          <w:szCs w:val="24"/>
          <w:lang w:val="es-ES"/>
        </w:rPr>
        <w:t>Referido a la Comisión de Hacienda y Presupuesto</w:t>
      </w:r>
    </w:p>
    <w:p w14:paraId="0F2AE3FC" w14:textId="77777777" w:rsidR="00C24131" w:rsidRPr="00C41279" w:rsidRDefault="00C24131" w:rsidP="00C24131">
      <w:pPr>
        <w:suppressLineNumbers/>
        <w:spacing w:after="0" w:line="240" w:lineRule="auto"/>
        <w:jc w:val="center"/>
        <w:rPr>
          <w:rFonts w:ascii="Book Antiqua" w:hAnsi="Book Antiqua"/>
          <w:b/>
          <w:bCs/>
          <w:sz w:val="28"/>
          <w:szCs w:val="28"/>
          <w:lang w:val="es-ES"/>
        </w:rPr>
      </w:pPr>
      <w:r w:rsidRPr="00C41279">
        <w:rPr>
          <w:rFonts w:ascii="Book Antiqua" w:hAnsi="Book Antiqua"/>
          <w:b/>
          <w:bCs/>
          <w:sz w:val="28"/>
          <w:szCs w:val="28"/>
          <w:lang w:val="es-ES"/>
        </w:rPr>
        <w:t>RESOLUCIÓN CONJUNTA</w:t>
      </w:r>
    </w:p>
    <w:p w14:paraId="7B78EF5E" w14:textId="77777777" w:rsidR="00C24131" w:rsidRPr="00702A84" w:rsidRDefault="00C24131" w:rsidP="00C24131">
      <w:pPr>
        <w:suppressLineNumbers/>
        <w:spacing w:after="0" w:line="240" w:lineRule="auto"/>
        <w:jc w:val="center"/>
        <w:rPr>
          <w:rFonts w:ascii="Book Antiqua" w:hAnsi="Book Antiqua"/>
          <w:b/>
          <w:bCs/>
          <w:sz w:val="24"/>
          <w:szCs w:val="24"/>
          <w:lang w:val="es-ES"/>
        </w:rPr>
      </w:pPr>
    </w:p>
    <w:p w14:paraId="6983EB85" w14:textId="77777777" w:rsidR="00C24131" w:rsidRPr="00702A84" w:rsidRDefault="00C24131" w:rsidP="00C24131">
      <w:pPr>
        <w:suppressLineNumbers/>
        <w:spacing w:after="0" w:line="240" w:lineRule="auto"/>
        <w:ind w:left="720" w:hanging="720"/>
        <w:jc w:val="both"/>
        <w:rPr>
          <w:rFonts w:ascii="Book Antiqua" w:hAnsi="Book Antiqua"/>
          <w:sz w:val="24"/>
          <w:szCs w:val="24"/>
          <w:lang w:val="es-ES"/>
        </w:rPr>
      </w:pPr>
      <w:r w:rsidRPr="00702A84">
        <w:rPr>
          <w:rFonts w:ascii="Book Antiqua" w:hAnsi="Book Antiqua"/>
          <w:sz w:val="24"/>
          <w:szCs w:val="24"/>
          <w:lang w:val="es-ES"/>
        </w:rPr>
        <w:t>Para asignar al Departamento de Hacienda la cantidad de doscientos cincuenta millones de dólares ($250,000,000), con cargo al Fondo General del Tesoro Estatal, a los fines de financiar los costos relacionados con brindar un incentivo a ciertos individuos para el año contributivo 2023; y para otros fines relacionados.</w:t>
      </w:r>
    </w:p>
    <w:p w14:paraId="6BCE355D" w14:textId="77777777" w:rsidR="00C24131" w:rsidRPr="00702A84" w:rsidRDefault="00C24131" w:rsidP="00C24131">
      <w:pPr>
        <w:suppressLineNumbers/>
        <w:spacing w:after="0" w:line="240" w:lineRule="auto"/>
        <w:ind w:left="720" w:hanging="720"/>
        <w:jc w:val="both"/>
        <w:rPr>
          <w:rFonts w:ascii="Book Antiqua" w:hAnsi="Book Antiqua"/>
          <w:sz w:val="24"/>
          <w:szCs w:val="24"/>
          <w:lang w:val="es-ES"/>
        </w:rPr>
      </w:pPr>
    </w:p>
    <w:p w14:paraId="60E2303D" w14:textId="77777777" w:rsidR="00C24131" w:rsidRPr="00C41279" w:rsidRDefault="00C24131" w:rsidP="00C24131">
      <w:pPr>
        <w:suppressLineNumbers/>
        <w:spacing w:after="0" w:line="240" w:lineRule="auto"/>
        <w:ind w:left="720" w:hanging="720"/>
        <w:jc w:val="center"/>
        <w:rPr>
          <w:rFonts w:ascii="Book Antiqua" w:hAnsi="Book Antiqua"/>
          <w:sz w:val="24"/>
          <w:szCs w:val="24"/>
          <w:lang w:val="es-ES"/>
        </w:rPr>
      </w:pPr>
      <w:r w:rsidRPr="00C41279">
        <w:rPr>
          <w:rFonts w:ascii="Book Antiqua" w:hAnsi="Book Antiqua"/>
          <w:sz w:val="24"/>
          <w:szCs w:val="24"/>
          <w:lang w:val="es-ES"/>
        </w:rPr>
        <w:t>EXPOSICIÓN DE MOTIVOS</w:t>
      </w:r>
    </w:p>
    <w:p w14:paraId="60616CF3" w14:textId="77777777" w:rsidR="00C24131" w:rsidRPr="00C41279" w:rsidRDefault="00C24131" w:rsidP="00C24131">
      <w:pPr>
        <w:suppressLineNumbers/>
        <w:spacing w:after="0" w:line="240" w:lineRule="auto"/>
        <w:ind w:left="720" w:hanging="720"/>
        <w:jc w:val="both"/>
        <w:rPr>
          <w:rFonts w:ascii="Book Antiqua" w:hAnsi="Book Antiqua"/>
          <w:sz w:val="24"/>
          <w:szCs w:val="24"/>
          <w:lang w:val="es-ES"/>
        </w:rPr>
      </w:pPr>
    </w:p>
    <w:p w14:paraId="149D897C" w14:textId="77777777" w:rsidR="00C24131" w:rsidRPr="00702A84" w:rsidRDefault="00C24131" w:rsidP="00C24131">
      <w:pPr>
        <w:suppressLineNumbers/>
        <w:spacing w:after="0" w:line="240" w:lineRule="auto"/>
        <w:ind w:firstLine="720"/>
        <w:jc w:val="both"/>
        <w:rPr>
          <w:rFonts w:ascii="Book Antiqua" w:hAnsi="Book Antiqua"/>
          <w:sz w:val="24"/>
          <w:szCs w:val="24"/>
          <w:lang w:val="es-ES"/>
        </w:rPr>
      </w:pPr>
      <w:r w:rsidRPr="00702A84">
        <w:rPr>
          <w:rFonts w:ascii="Book Antiqua" w:hAnsi="Book Antiqua"/>
          <w:sz w:val="24"/>
          <w:szCs w:val="24"/>
          <w:lang w:val="es-ES"/>
        </w:rPr>
        <w:t xml:space="preserve">La prioridad de esta Asamblea Legislativa fue sacar al gobierno central de la quiebra. Como resultado, aprobamos la Ley 53 – 2021, denominada como “Ley para ponerle fin a la quiebra de Puerto Rico”, y conseguimos: una reducción del 80% de la deuda del gobierno central, de $33,000 millones a $7,400 millones; un recorte en el pago anual del servicio de la deuda, de $3,900 millones a $1,150 millones; la creación del Fideicomiso de Pensiones, con sobre $1,000 millones anuales destinados para garantizar </w:t>
      </w:r>
      <w:r w:rsidRPr="00702A84">
        <w:rPr>
          <w:rFonts w:ascii="Book Antiqua" w:hAnsi="Book Antiqua"/>
          <w:sz w:val="24"/>
          <w:szCs w:val="24"/>
          <w:lang w:val="es-ES"/>
        </w:rPr>
        <w:lastRenderedPageBreak/>
        <w:t xml:space="preserve">las pensiones de nuestros retirados; cero recortes a las pensiones y cero despidos de empleados públicos; $62 millones anuales a los municipios para el recogido de desperdicios sólidos y programas de reciclaje; $500 millones anuales para la Universidad de Puerto Rico; cotización del Seguro Social para maestros y policías; entre otros. </w:t>
      </w:r>
    </w:p>
    <w:p w14:paraId="7AB02067" w14:textId="77777777" w:rsidR="00C24131" w:rsidRPr="00702A84" w:rsidRDefault="00C24131" w:rsidP="00C24131">
      <w:pPr>
        <w:suppressLineNumbers/>
        <w:spacing w:after="0" w:line="240" w:lineRule="auto"/>
        <w:ind w:firstLine="720"/>
        <w:jc w:val="both"/>
        <w:rPr>
          <w:rFonts w:ascii="Book Antiqua" w:hAnsi="Book Antiqua"/>
          <w:sz w:val="24"/>
          <w:szCs w:val="24"/>
          <w:lang w:val="es-ES"/>
        </w:rPr>
      </w:pPr>
    </w:p>
    <w:p w14:paraId="51D7FEC3" w14:textId="77777777" w:rsidR="00C24131" w:rsidRPr="00702A84" w:rsidRDefault="00C24131" w:rsidP="00C24131">
      <w:pPr>
        <w:suppressLineNumbers/>
        <w:spacing w:after="0" w:line="240" w:lineRule="auto"/>
        <w:ind w:firstLine="720"/>
        <w:jc w:val="both"/>
        <w:rPr>
          <w:rFonts w:ascii="Book Antiqua" w:hAnsi="Book Antiqua"/>
          <w:sz w:val="24"/>
          <w:szCs w:val="24"/>
          <w:lang w:val="es-ES"/>
        </w:rPr>
      </w:pPr>
      <w:r w:rsidRPr="00702A84">
        <w:rPr>
          <w:rFonts w:ascii="Book Antiqua" w:hAnsi="Book Antiqua"/>
          <w:sz w:val="24"/>
          <w:szCs w:val="24"/>
          <w:lang w:val="es-ES"/>
        </w:rPr>
        <w:t xml:space="preserve">Cónsono a esto, aprobamos la Ley 41-2021 que otorga un crédito por trabajo haciéndole justicia a miles de familias puertorriqueñas, reduciendo la pobreza infantil e insertando a nuevos trabajadores a nuestra economía. Este crédito fue aumentado el pasado 7 de noviembre, ajustándose </w:t>
      </w:r>
      <w:proofErr w:type="spellStart"/>
      <w:proofErr w:type="gramStart"/>
      <w:r w:rsidRPr="00702A84">
        <w:rPr>
          <w:rFonts w:ascii="Book Antiqua" w:hAnsi="Book Antiqua"/>
          <w:sz w:val="24"/>
          <w:szCs w:val="24"/>
          <w:lang w:val="es-ES"/>
        </w:rPr>
        <w:t>al</w:t>
      </w:r>
      <w:proofErr w:type="spellEnd"/>
      <w:r w:rsidRPr="00702A84">
        <w:rPr>
          <w:rFonts w:ascii="Book Antiqua" w:hAnsi="Book Antiqua"/>
          <w:sz w:val="24"/>
          <w:szCs w:val="24"/>
          <w:lang w:val="es-ES"/>
        </w:rPr>
        <w:t xml:space="preserve"> la inflación</w:t>
      </w:r>
      <w:proofErr w:type="gramEnd"/>
      <w:r w:rsidRPr="00702A84">
        <w:rPr>
          <w:rFonts w:ascii="Book Antiqua" w:hAnsi="Book Antiqua"/>
          <w:sz w:val="24"/>
          <w:szCs w:val="24"/>
          <w:lang w:val="es-ES"/>
        </w:rPr>
        <w:t xml:space="preserve"> y permitiendo así, que sea equitativo a la realidad fiscal de nuestra gente con la economía del país. </w:t>
      </w:r>
    </w:p>
    <w:p w14:paraId="665555AE" w14:textId="77777777" w:rsidR="00C24131" w:rsidRPr="00702A84" w:rsidRDefault="00C24131" w:rsidP="00C24131">
      <w:pPr>
        <w:suppressLineNumbers/>
        <w:spacing w:after="0" w:line="240" w:lineRule="auto"/>
        <w:ind w:firstLine="720"/>
        <w:jc w:val="both"/>
        <w:rPr>
          <w:rFonts w:ascii="Book Antiqua" w:hAnsi="Book Antiqua"/>
          <w:sz w:val="24"/>
          <w:szCs w:val="24"/>
          <w:lang w:val="es-ES"/>
        </w:rPr>
      </w:pPr>
    </w:p>
    <w:p w14:paraId="72C4E20E" w14:textId="77777777" w:rsidR="00C24131" w:rsidRPr="00702A84" w:rsidRDefault="00C24131" w:rsidP="00C24131">
      <w:pPr>
        <w:suppressLineNumbers/>
        <w:spacing w:after="0" w:line="240" w:lineRule="auto"/>
        <w:ind w:firstLine="720"/>
        <w:jc w:val="both"/>
        <w:rPr>
          <w:rFonts w:ascii="Book Antiqua" w:hAnsi="Book Antiqua"/>
          <w:sz w:val="24"/>
          <w:szCs w:val="24"/>
          <w:lang w:val="es-ES"/>
        </w:rPr>
      </w:pPr>
      <w:r w:rsidRPr="00702A84">
        <w:rPr>
          <w:rFonts w:ascii="Book Antiqua" w:hAnsi="Book Antiqua"/>
          <w:sz w:val="24"/>
          <w:szCs w:val="24"/>
          <w:lang w:val="es-ES"/>
        </w:rPr>
        <w:t xml:space="preserve">Recientemente, la Asamblea Legislativa aprueba el Sustitutivo del Proyecto de la Cámara 1839 que otorga alivio contributivo de $595.8 millones, haciéndole justicia a la clase trabajadora puertorriqueña y a las pequeñas y medianas empresas (PYMES). Se aprobó un verdadero proyecto de alivio contributivo que reduce las tasas para individuos y corporaciones, y que fomentará el desarrollo económico en todos los sectores. </w:t>
      </w:r>
    </w:p>
    <w:p w14:paraId="062117DE" w14:textId="77777777" w:rsidR="00C24131" w:rsidRPr="00702A84" w:rsidRDefault="00C24131" w:rsidP="00C24131">
      <w:pPr>
        <w:suppressLineNumbers/>
        <w:spacing w:after="0" w:line="240" w:lineRule="auto"/>
        <w:ind w:firstLine="720"/>
        <w:jc w:val="both"/>
        <w:rPr>
          <w:rFonts w:ascii="Book Antiqua" w:hAnsi="Book Antiqua"/>
          <w:sz w:val="24"/>
          <w:szCs w:val="24"/>
          <w:lang w:val="es-ES"/>
        </w:rPr>
      </w:pPr>
    </w:p>
    <w:p w14:paraId="3E9D5EF7" w14:textId="77777777" w:rsidR="00C24131" w:rsidRPr="00702A84" w:rsidRDefault="00C24131" w:rsidP="00C24131">
      <w:pPr>
        <w:suppressLineNumbers/>
        <w:spacing w:after="0" w:line="240" w:lineRule="auto"/>
        <w:ind w:firstLine="720"/>
        <w:jc w:val="both"/>
        <w:rPr>
          <w:rFonts w:ascii="Book Antiqua" w:hAnsi="Book Antiqua"/>
          <w:sz w:val="24"/>
          <w:szCs w:val="24"/>
          <w:lang w:val="es-ES"/>
        </w:rPr>
      </w:pPr>
      <w:r w:rsidRPr="00702A84">
        <w:rPr>
          <w:rFonts w:ascii="Book Antiqua" w:hAnsi="Book Antiqua"/>
          <w:sz w:val="24"/>
          <w:szCs w:val="24"/>
          <w:lang w:val="es-ES"/>
        </w:rPr>
        <w:t xml:space="preserve">No obstante, la Junta de Supervisión Fiscal (JSF) presentó reparos al proyecto, luego de entender que el mismo no cumple con el Plan Fiscal aprobado. Ante esto, tanto la Rama Ejecutiva y la Legislativa expresaron su desacuerdo con la posición de la JSF en cuanto al costo como al impacto a nuestra economía del proyecto, ya que la medida según </w:t>
      </w:r>
      <w:proofErr w:type="gramStart"/>
      <w:r w:rsidRPr="00702A84">
        <w:rPr>
          <w:rFonts w:ascii="Book Antiqua" w:hAnsi="Book Antiqua"/>
          <w:sz w:val="24"/>
          <w:szCs w:val="24"/>
          <w:lang w:val="es-ES"/>
        </w:rPr>
        <w:t>aprobada,</w:t>
      </w:r>
      <w:proofErr w:type="gramEnd"/>
      <w:r w:rsidRPr="00702A84">
        <w:rPr>
          <w:rFonts w:ascii="Book Antiqua" w:hAnsi="Book Antiqua"/>
          <w:sz w:val="24"/>
          <w:szCs w:val="24"/>
          <w:lang w:val="es-ES"/>
        </w:rPr>
        <w:t xml:space="preserve"> promueve el desarrollo económico sostenible que todos queremos para Puerto Rico. </w:t>
      </w:r>
    </w:p>
    <w:p w14:paraId="3650EFDD" w14:textId="77777777" w:rsidR="00C24131" w:rsidRPr="00702A84" w:rsidRDefault="00C24131" w:rsidP="00C24131">
      <w:pPr>
        <w:suppressLineNumbers/>
        <w:spacing w:after="0" w:line="240" w:lineRule="auto"/>
        <w:ind w:firstLine="720"/>
        <w:jc w:val="both"/>
        <w:rPr>
          <w:rFonts w:ascii="Book Antiqua" w:hAnsi="Book Antiqua"/>
          <w:sz w:val="24"/>
          <w:szCs w:val="24"/>
          <w:lang w:val="es-ES"/>
        </w:rPr>
      </w:pPr>
    </w:p>
    <w:p w14:paraId="5A0ECBB9" w14:textId="67AB03B7" w:rsidR="00C24131" w:rsidRPr="00702A84" w:rsidRDefault="00C24131" w:rsidP="00C24131">
      <w:pPr>
        <w:suppressLineNumbers/>
        <w:spacing w:after="0" w:line="240" w:lineRule="auto"/>
        <w:ind w:firstLine="720"/>
        <w:jc w:val="both"/>
        <w:rPr>
          <w:rFonts w:ascii="Book Antiqua" w:hAnsi="Book Antiqua"/>
          <w:sz w:val="24"/>
          <w:szCs w:val="24"/>
          <w:lang w:val="es-ES"/>
        </w:rPr>
      </w:pPr>
      <w:r w:rsidRPr="00702A84">
        <w:rPr>
          <w:rFonts w:ascii="Book Antiqua" w:hAnsi="Book Antiqua"/>
          <w:sz w:val="24"/>
          <w:szCs w:val="24"/>
          <w:lang w:val="es-ES"/>
        </w:rPr>
        <w:t xml:space="preserve">Finalmente, con madurez acordamos doscientos cincuenta millones de dólares ($250,000,000) en alivios contributivos para evitar un y costoso litigio por Reforma Contributiva. Es la intención de esta asignación de fondos para alivio contributivo que se distribuyan siguiendo la misma política pública que establecida en el Sustitutivo de la Cámara al P. de la C. 1839. Es decir, pretendemos que los alivios se concedan a los contribuyentes cuyo ingreso neto sujeto a contribución normal sea menor de $250,000.00, pero reducido por el Crédito por Trabajo recibido. De esta forma, aseguramos que el incentivo llegue a los contribuyentes que lo necesitan, la clase trabajadora que no tiene el beneficio del Crédito por Trabajo. </w:t>
      </w:r>
    </w:p>
    <w:p w14:paraId="0D2B98E2" w14:textId="77777777" w:rsidR="00C24131" w:rsidRPr="00702A84" w:rsidRDefault="00C24131" w:rsidP="0008330C">
      <w:pPr>
        <w:suppressLineNumbers/>
        <w:spacing w:after="0" w:line="240" w:lineRule="auto"/>
        <w:jc w:val="both"/>
        <w:rPr>
          <w:rFonts w:ascii="Book Antiqua" w:hAnsi="Book Antiqua"/>
          <w:sz w:val="24"/>
          <w:szCs w:val="24"/>
          <w:lang w:val="es-ES"/>
        </w:rPr>
      </w:pPr>
    </w:p>
    <w:p w14:paraId="5C94DF9B" w14:textId="77777777" w:rsidR="00C24131" w:rsidRPr="00702A84" w:rsidRDefault="00C24131" w:rsidP="00C24131">
      <w:pPr>
        <w:suppressLineNumbers/>
        <w:spacing w:after="0" w:line="240" w:lineRule="auto"/>
        <w:ind w:firstLine="720"/>
        <w:jc w:val="both"/>
        <w:rPr>
          <w:rFonts w:ascii="Book Antiqua" w:hAnsi="Book Antiqua"/>
          <w:sz w:val="24"/>
          <w:szCs w:val="24"/>
          <w:lang w:val="es-ES"/>
        </w:rPr>
      </w:pPr>
      <w:r w:rsidRPr="00702A84">
        <w:rPr>
          <w:rFonts w:ascii="Book Antiqua" w:hAnsi="Book Antiqua"/>
          <w:sz w:val="24"/>
          <w:szCs w:val="24"/>
          <w:lang w:val="es-ES"/>
        </w:rPr>
        <w:t>Por tanto, esta Asamblea Legislativa entiende que haber tomado la acción correcta de legislar para sacar a Puerto Rico de la deuda, nos permite hoy seguir trabajando para nuestro pueblo, con el oído puesto en tierra, con conocimiento pleno de las necesidades de nuestra gente y respondiendo a su llamado, afirmamos que somos un Gobierno que se debe y trabaja para sus constituyentes y cumple con su gente, siempre.</w:t>
      </w:r>
    </w:p>
    <w:p w14:paraId="35171CAA" w14:textId="77777777" w:rsidR="00642B23" w:rsidRDefault="00642B23" w:rsidP="000C498C">
      <w:pPr>
        <w:spacing w:after="0" w:line="240" w:lineRule="auto"/>
        <w:ind w:firstLine="720"/>
        <w:jc w:val="both"/>
        <w:rPr>
          <w:rFonts w:ascii="Book Antiqua" w:hAnsi="Book Antiqua"/>
          <w:sz w:val="24"/>
          <w:szCs w:val="24"/>
          <w:lang w:val="es-ES"/>
        </w:rPr>
      </w:pPr>
    </w:p>
    <w:p w14:paraId="55AAA464" w14:textId="77777777" w:rsidR="005E7BB1" w:rsidRDefault="005E7BB1" w:rsidP="000C498C">
      <w:pPr>
        <w:spacing w:after="0" w:line="240" w:lineRule="auto"/>
        <w:ind w:firstLine="720"/>
        <w:jc w:val="both"/>
        <w:rPr>
          <w:rFonts w:ascii="Book Antiqua" w:hAnsi="Book Antiqua"/>
          <w:sz w:val="24"/>
          <w:szCs w:val="24"/>
          <w:lang w:val="es-ES"/>
        </w:rPr>
      </w:pPr>
    </w:p>
    <w:p w14:paraId="2EFA5131" w14:textId="77777777" w:rsidR="005E7BB1" w:rsidRDefault="005E7BB1" w:rsidP="000C498C">
      <w:pPr>
        <w:spacing w:after="0" w:line="240" w:lineRule="auto"/>
        <w:ind w:firstLine="720"/>
        <w:jc w:val="both"/>
        <w:rPr>
          <w:rFonts w:ascii="Book Antiqua" w:hAnsi="Book Antiqua"/>
          <w:sz w:val="24"/>
          <w:szCs w:val="24"/>
          <w:lang w:val="es-ES"/>
        </w:rPr>
      </w:pPr>
    </w:p>
    <w:p w14:paraId="0F5A13CA" w14:textId="77777777" w:rsidR="005E7BB1" w:rsidRPr="00702A84" w:rsidRDefault="005E7BB1" w:rsidP="000C498C">
      <w:pPr>
        <w:spacing w:after="0" w:line="240" w:lineRule="auto"/>
        <w:ind w:firstLine="720"/>
        <w:jc w:val="both"/>
        <w:rPr>
          <w:rFonts w:ascii="Book Antiqua" w:hAnsi="Book Antiqua"/>
          <w:sz w:val="24"/>
          <w:szCs w:val="24"/>
          <w:lang w:val="es-ES"/>
        </w:rPr>
      </w:pPr>
    </w:p>
    <w:p w14:paraId="49E85120" w14:textId="1CF88C99" w:rsidR="00642B23" w:rsidRPr="00C41279" w:rsidRDefault="00642B23" w:rsidP="00C41279">
      <w:pPr>
        <w:spacing w:after="0" w:line="480" w:lineRule="auto"/>
        <w:jc w:val="both"/>
        <w:rPr>
          <w:rFonts w:ascii="Book Antiqua" w:hAnsi="Book Antiqua"/>
          <w:i/>
          <w:iCs/>
          <w:sz w:val="24"/>
          <w:szCs w:val="24"/>
          <w:lang w:val="es-ES"/>
        </w:rPr>
      </w:pPr>
      <w:r w:rsidRPr="00C41279">
        <w:rPr>
          <w:rFonts w:ascii="Book Antiqua" w:hAnsi="Book Antiqua"/>
          <w:i/>
          <w:iCs/>
          <w:sz w:val="24"/>
          <w:szCs w:val="24"/>
          <w:lang w:val="es-ES"/>
        </w:rPr>
        <w:lastRenderedPageBreak/>
        <w:t>RESU</w:t>
      </w:r>
      <w:r w:rsidR="008C2A7B" w:rsidRPr="00C41279">
        <w:rPr>
          <w:rFonts w:ascii="Book Antiqua" w:hAnsi="Book Antiqua"/>
          <w:i/>
          <w:iCs/>
          <w:sz w:val="24"/>
          <w:szCs w:val="24"/>
          <w:lang w:val="es-ES"/>
        </w:rPr>
        <w:t>E</w:t>
      </w:r>
      <w:r w:rsidRPr="00C41279">
        <w:rPr>
          <w:rFonts w:ascii="Book Antiqua" w:hAnsi="Book Antiqua"/>
          <w:i/>
          <w:iCs/>
          <w:sz w:val="24"/>
          <w:szCs w:val="24"/>
          <w:lang w:val="es-ES"/>
        </w:rPr>
        <w:t>LVASE POR LA ASAMBLEA LEGISLATIVA DE PUERTO RICO:</w:t>
      </w:r>
    </w:p>
    <w:p w14:paraId="1839FD9E" w14:textId="77777777" w:rsidR="00C41279" w:rsidRDefault="00C41279" w:rsidP="00C41279">
      <w:pPr>
        <w:spacing w:after="0" w:line="480" w:lineRule="auto"/>
        <w:jc w:val="both"/>
        <w:rPr>
          <w:rFonts w:ascii="Book Antiqua" w:hAnsi="Book Antiqua"/>
          <w:sz w:val="24"/>
          <w:szCs w:val="24"/>
          <w:lang w:val="es-ES"/>
        </w:rPr>
        <w:sectPr w:rsidR="00C41279" w:rsidSect="00587E2C">
          <w:headerReference w:type="default" r:id="rId10"/>
          <w:pgSz w:w="12240" w:h="15840"/>
          <w:pgMar w:top="1440" w:right="1440" w:bottom="1440" w:left="1440" w:header="720" w:footer="720" w:gutter="0"/>
          <w:cols w:space="720"/>
          <w:titlePg/>
          <w:docGrid w:linePitch="360"/>
        </w:sectPr>
      </w:pPr>
    </w:p>
    <w:p w14:paraId="473C2A37" w14:textId="0D371BF1" w:rsidR="00EB3522" w:rsidRPr="00702A84" w:rsidRDefault="00642B23" w:rsidP="00C41279">
      <w:pPr>
        <w:spacing w:after="0" w:line="480" w:lineRule="auto"/>
        <w:jc w:val="both"/>
        <w:rPr>
          <w:rFonts w:ascii="Book Antiqua" w:hAnsi="Book Antiqua"/>
          <w:sz w:val="24"/>
          <w:szCs w:val="24"/>
          <w:lang w:val="es-ES"/>
        </w:rPr>
      </w:pPr>
      <w:r w:rsidRPr="00702A84">
        <w:rPr>
          <w:rFonts w:ascii="Book Antiqua" w:hAnsi="Book Antiqua"/>
          <w:sz w:val="24"/>
          <w:szCs w:val="24"/>
          <w:lang w:val="es-ES"/>
        </w:rPr>
        <w:tab/>
        <w:t xml:space="preserve">Sección 1.- Se </w:t>
      </w:r>
      <w:r w:rsidR="00EB3522" w:rsidRPr="00702A84">
        <w:rPr>
          <w:rFonts w:ascii="Book Antiqua" w:hAnsi="Book Antiqua"/>
          <w:sz w:val="24"/>
          <w:szCs w:val="24"/>
          <w:lang w:val="es-ES"/>
        </w:rPr>
        <w:t xml:space="preserve">asigna al Departamento de Hacienda la cantidad de doscientos </w:t>
      </w:r>
      <w:r w:rsidR="00CF31BE" w:rsidRPr="00702A84">
        <w:rPr>
          <w:rFonts w:ascii="Book Antiqua" w:hAnsi="Book Antiqua"/>
          <w:sz w:val="24"/>
          <w:szCs w:val="24"/>
          <w:lang w:val="es-ES"/>
        </w:rPr>
        <w:t>cincuenta</w:t>
      </w:r>
      <w:r w:rsidR="00EB3522" w:rsidRPr="00702A84">
        <w:rPr>
          <w:rFonts w:ascii="Book Antiqua" w:hAnsi="Book Antiqua"/>
          <w:sz w:val="24"/>
          <w:szCs w:val="24"/>
          <w:lang w:val="es-ES"/>
        </w:rPr>
        <w:t xml:space="preserve"> millones de dólares ($2</w:t>
      </w:r>
      <w:r w:rsidR="00CF31BE" w:rsidRPr="00702A84">
        <w:rPr>
          <w:rFonts w:ascii="Book Antiqua" w:hAnsi="Book Antiqua"/>
          <w:sz w:val="24"/>
          <w:szCs w:val="24"/>
          <w:lang w:val="es-ES"/>
        </w:rPr>
        <w:t>5</w:t>
      </w:r>
      <w:r w:rsidR="00EB3522" w:rsidRPr="00702A84">
        <w:rPr>
          <w:rFonts w:ascii="Book Antiqua" w:hAnsi="Book Antiqua"/>
          <w:sz w:val="24"/>
          <w:szCs w:val="24"/>
          <w:lang w:val="es-ES"/>
        </w:rPr>
        <w:t>0,000,000),</w:t>
      </w:r>
      <w:r w:rsidR="0074795F" w:rsidRPr="00702A84">
        <w:rPr>
          <w:rFonts w:ascii="Book Antiqua" w:hAnsi="Book Antiqua"/>
          <w:sz w:val="24"/>
          <w:szCs w:val="24"/>
          <w:lang w:val="es-ES"/>
        </w:rPr>
        <w:t xml:space="preserve"> con cargo al Fondo General del Tesoro Estatal, a los fines de financiar los costos relacionados con</w:t>
      </w:r>
      <w:r w:rsidR="00EB3522" w:rsidRPr="00702A84">
        <w:rPr>
          <w:rFonts w:ascii="Book Antiqua" w:hAnsi="Book Antiqua"/>
          <w:sz w:val="24"/>
          <w:szCs w:val="24"/>
          <w:lang w:val="es-ES"/>
        </w:rPr>
        <w:t xml:space="preserve"> brindar </w:t>
      </w:r>
      <w:r w:rsidR="00B85793" w:rsidRPr="00702A84">
        <w:rPr>
          <w:rFonts w:ascii="Book Antiqua" w:hAnsi="Book Antiqua"/>
          <w:sz w:val="24"/>
          <w:szCs w:val="24"/>
          <w:lang w:val="es-ES"/>
        </w:rPr>
        <w:t xml:space="preserve">un incentivo </w:t>
      </w:r>
      <w:r w:rsidR="00EB3522" w:rsidRPr="00702A84">
        <w:rPr>
          <w:rFonts w:ascii="Book Antiqua" w:hAnsi="Book Antiqua"/>
          <w:sz w:val="24"/>
          <w:szCs w:val="24"/>
          <w:lang w:val="es-ES"/>
        </w:rPr>
        <w:t xml:space="preserve">para el primer año contributivo comenzado luego del 31 de diciembre de 2022, pero antes del 1 de enero de </w:t>
      </w:r>
      <w:r w:rsidR="003F382F" w:rsidRPr="00702A84">
        <w:rPr>
          <w:rFonts w:ascii="Book Antiqua" w:hAnsi="Book Antiqua"/>
          <w:sz w:val="24"/>
          <w:szCs w:val="24"/>
          <w:lang w:val="es-ES"/>
        </w:rPr>
        <w:t>2024, a</w:t>
      </w:r>
      <w:r w:rsidR="00EB3522" w:rsidRPr="00702A84">
        <w:rPr>
          <w:rFonts w:ascii="Book Antiqua" w:hAnsi="Book Antiqua"/>
          <w:sz w:val="24"/>
          <w:szCs w:val="24"/>
          <w:lang w:val="es-ES"/>
        </w:rPr>
        <w:t xml:space="preserve"> individuos que cumplan con los parámetros aquí dispuestos. </w:t>
      </w:r>
    </w:p>
    <w:p w14:paraId="03ACBA51" w14:textId="01DFEC0F" w:rsidR="006E28D3" w:rsidRPr="00702A84" w:rsidRDefault="00877878" w:rsidP="00C41279">
      <w:pPr>
        <w:spacing w:after="0" w:line="480" w:lineRule="auto"/>
        <w:jc w:val="both"/>
        <w:rPr>
          <w:rFonts w:ascii="Book Antiqua" w:hAnsi="Book Antiqua"/>
          <w:sz w:val="24"/>
          <w:szCs w:val="24"/>
          <w:lang w:val="es-ES"/>
        </w:rPr>
      </w:pPr>
      <w:r w:rsidRPr="00702A84">
        <w:rPr>
          <w:rFonts w:ascii="Book Antiqua" w:hAnsi="Book Antiqua"/>
          <w:sz w:val="24"/>
          <w:szCs w:val="24"/>
          <w:lang w:val="es-ES"/>
        </w:rPr>
        <w:tab/>
        <w:t xml:space="preserve">Sección 2.- </w:t>
      </w:r>
      <w:r w:rsidR="003F382F" w:rsidRPr="00702A84">
        <w:rPr>
          <w:rFonts w:ascii="Book Antiqua" w:hAnsi="Book Antiqua"/>
          <w:sz w:val="24"/>
          <w:szCs w:val="24"/>
          <w:lang w:val="es-ES"/>
        </w:rPr>
        <w:t>Requisitos. Para que un individuo pueda beneficiarse de</w:t>
      </w:r>
      <w:r w:rsidR="004D3B46" w:rsidRPr="00702A84">
        <w:rPr>
          <w:rFonts w:ascii="Book Antiqua" w:hAnsi="Book Antiqua"/>
          <w:sz w:val="24"/>
          <w:szCs w:val="24"/>
          <w:lang w:val="es-ES"/>
        </w:rPr>
        <w:t>l incentivo aquí autorizado, deberá cumplir con los siguientes requisitos:</w:t>
      </w:r>
    </w:p>
    <w:p w14:paraId="3EA93F9C" w14:textId="2FC038D7" w:rsidR="00FB58BB" w:rsidRPr="00702A84" w:rsidRDefault="00FB58BB" w:rsidP="00C41279">
      <w:pPr>
        <w:pStyle w:val="ListParagraph"/>
        <w:numPr>
          <w:ilvl w:val="0"/>
          <w:numId w:val="3"/>
        </w:numPr>
        <w:spacing w:after="0" w:line="480" w:lineRule="auto"/>
        <w:jc w:val="both"/>
        <w:rPr>
          <w:rFonts w:ascii="Book Antiqua" w:hAnsi="Book Antiqua"/>
          <w:sz w:val="24"/>
          <w:szCs w:val="24"/>
          <w:lang w:val="es-ES"/>
        </w:rPr>
      </w:pPr>
      <w:r w:rsidRPr="00702A84">
        <w:rPr>
          <w:rFonts w:ascii="Book Antiqua" w:hAnsi="Book Antiqua"/>
          <w:sz w:val="24"/>
          <w:szCs w:val="24"/>
          <w:lang w:val="es-ES"/>
        </w:rPr>
        <w:t xml:space="preserve">Radicar la planilla de contribución sobre ingresos de individuos para </w:t>
      </w:r>
      <w:r w:rsidR="004D3B46" w:rsidRPr="00702A84">
        <w:rPr>
          <w:rFonts w:ascii="Book Antiqua" w:hAnsi="Book Antiqua"/>
          <w:sz w:val="24"/>
          <w:szCs w:val="24"/>
          <w:lang w:val="es-ES"/>
        </w:rPr>
        <w:t>el</w:t>
      </w:r>
      <w:r w:rsidRPr="00702A84">
        <w:rPr>
          <w:rFonts w:ascii="Book Antiqua" w:hAnsi="Book Antiqua"/>
          <w:sz w:val="24"/>
          <w:szCs w:val="24"/>
          <w:lang w:val="es-ES"/>
        </w:rPr>
        <w:t xml:space="preserve"> </w:t>
      </w:r>
      <w:r w:rsidR="004D3B46" w:rsidRPr="00702A84">
        <w:rPr>
          <w:rFonts w:ascii="Book Antiqua" w:hAnsi="Book Antiqua"/>
          <w:sz w:val="24"/>
          <w:szCs w:val="24"/>
          <w:lang w:val="es-ES"/>
        </w:rPr>
        <w:t xml:space="preserve">primer </w:t>
      </w:r>
      <w:r w:rsidRPr="00702A84">
        <w:rPr>
          <w:rFonts w:ascii="Book Antiqua" w:hAnsi="Book Antiqua"/>
          <w:sz w:val="24"/>
          <w:szCs w:val="24"/>
          <w:lang w:val="es-ES"/>
        </w:rPr>
        <w:t>año contributivo</w:t>
      </w:r>
      <w:r w:rsidR="004D3B46" w:rsidRPr="00702A84">
        <w:rPr>
          <w:rFonts w:ascii="Book Antiqua" w:hAnsi="Book Antiqua"/>
          <w:sz w:val="24"/>
          <w:szCs w:val="24"/>
          <w:lang w:val="es-ES"/>
        </w:rPr>
        <w:t xml:space="preserve"> comenzado luego del 31 de diciembre de 2022 pero antes del 1 de enero de 2024</w:t>
      </w:r>
      <w:r w:rsidRPr="00702A84">
        <w:rPr>
          <w:rFonts w:ascii="Book Antiqua" w:hAnsi="Book Antiqua"/>
          <w:sz w:val="24"/>
          <w:szCs w:val="24"/>
          <w:lang w:val="es-ES"/>
        </w:rPr>
        <w:t xml:space="preserve"> en o antes de la fecha dispuesta en la</w:t>
      </w:r>
      <w:r w:rsidR="00306A86" w:rsidRPr="00702A84">
        <w:rPr>
          <w:rFonts w:ascii="Book Antiqua" w:hAnsi="Book Antiqua"/>
          <w:sz w:val="24"/>
          <w:szCs w:val="24"/>
          <w:lang w:val="es-ES"/>
        </w:rPr>
        <w:t xml:space="preserve"> Sección 1061.16</w:t>
      </w:r>
      <w:r w:rsidRPr="00702A84">
        <w:rPr>
          <w:rFonts w:ascii="Book Antiqua" w:hAnsi="Book Antiqua"/>
          <w:sz w:val="24"/>
          <w:szCs w:val="24"/>
          <w:lang w:val="es-ES"/>
        </w:rPr>
        <w:t xml:space="preserve"> </w:t>
      </w:r>
      <w:r w:rsidR="00557297" w:rsidRPr="00702A84">
        <w:rPr>
          <w:rFonts w:ascii="Book Antiqua" w:hAnsi="Book Antiqua"/>
          <w:sz w:val="24"/>
          <w:szCs w:val="24"/>
          <w:lang w:val="es-ES"/>
        </w:rPr>
        <w:t xml:space="preserve">de la </w:t>
      </w:r>
      <w:r w:rsidRPr="00702A84">
        <w:rPr>
          <w:rFonts w:ascii="Book Antiqua" w:hAnsi="Book Antiqua"/>
          <w:sz w:val="24"/>
          <w:szCs w:val="24"/>
          <w:lang w:val="es-ES"/>
        </w:rPr>
        <w:t xml:space="preserve">Ley 1-2011, según enmendada, incluyendo prórrogas. </w:t>
      </w:r>
    </w:p>
    <w:p w14:paraId="19326134" w14:textId="0DFB90FF" w:rsidR="00566033" w:rsidRPr="00702A84" w:rsidRDefault="00FB58BB" w:rsidP="00C41279">
      <w:pPr>
        <w:pStyle w:val="ListParagraph"/>
        <w:numPr>
          <w:ilvl w:val="0"/>
          <w:numId w:val="3"/>
        </w:numPr>
        <w:spacing w:after="0" w:line="480" w:lineRule="auto"/>
        <w:jc w:val="both"/>
        <w:rPr>
          <w:rFonts w:ascii="Book Antiqua" w:hAnsi="Book Antiqua"/>
          <w:sz w:val="24"/>
          <w:szCs w:val="24"/>
          <w:lang w:val="es-ES"/>
        </w:rPr>
      </w:pPr>
      <w:r w:rsidRPr="00702A84">
        <w:rPr>
          <w:rFonts w:ascii="Book Antiqua" w:hAnsi="Book Antiqua"/>
          <w:sz w:val="24"/>
          <w:szCs w:val="24"/>
          <w:lang w:val="es-ES"/>
        </w:rPr>
        <w:t>Haber sido residente de Puerto Rico durante todo el año natural 2023</w:t>
      </w:r>
      <w:r w:rsidR="002C1ABC" w:rsidRPr="00702A84">
        <w:rPr>
          <w:rFonts w:ascii="Book Antiqua" w:hAnsi="Book Antiqua"/>
          <w:sz w:val="24"/>
          <w:szCs w:val="24"/>
          <w:lang w:val="es-ES"/>
        </w:rPr>
        <w:t>.</w:t>
      </w:r>
    </w:p>
    <w:p w14:paraId="64E19686" w14:textId="25622943" w:rsidR="006C2B7B" w:rsidRPr="00702A84" w:rsidRDefault="00A61096" w:rsidP="00C41279">
      <w:pPr>
        <w:pStyle w:val="ListParagraph"/>
        <w:numPr>
          <w:ilvl w:val="0"/>
          <w:numId w:val="3"/>
        </w:numPr>
        <w:spacing w:after="0" w:line="480" w:lineRule="auto"/>
        <w:jc w:val="both"/>
        <w:rPr>
          <w:rFonts w:ascii="Book Antiqua" w:hAnsi="Book Antiqua"/>
          <w:sz w:val="24"/>
          <w:szCs w:val="24"/>
          <w:lang w:val="es-ES"/>
        </w:rPr>
      </w:pPr>
      <w:r w:rsidRPr="00702A84">
        <w:rPr>
          <w:rFonts w:ascii="Book Antiqua" w:hAnsi="Book Antiqua"/>
          <w:sz w:val="24"/>
          <w:szCs w:val="24"/>
          <w:lang w:val="es-ES"/>
        </w:rPr>
        <w:t>Tener un ingreso neto sujeto a contribuci</w:t>
      </w:r>
      <w:r w:rsidR="004E4A0B" w:rsidRPr="00702A84">
        <w:rPr>
          <w:rFonts w:ascii="Book Antiqua" w:hAnsi="Book Antiqua"/>
          <w:sz w:val="24"/>
          <w:szCs w:val="24"/>
          <w:lang w:val="es-ES"/>
        </w:rPr>
        <w:t>ó</w:t>
      </w:r>
      <w:r w:rsidRPr="00702A84">
        <w:rPr>
          <w:rFonts w:ascii="Book Antiqua" w:hAnsi="Book Antiqua"/>
          <w:sz w:val="24"/>
          <w:szCs w:val="24"/>
          <w:lang w:val="es-ES"/>
        </w:rPr>
        <w:t xml:space="preserve">n </w:t>
      </w:r>
      <w:r w:rsidR="00746D41" w:rsidRPr="00702A84">
        <w:rPr>
          <w:rFonts w:ascii="Book Antiqua" w:hAnsi="Book Antiqua"/>
          <w:sz w:val="24"/>
          <w:szCs w:val="24"/>
          <w:lang w:val="es-ES"/>
        </w:rPr>
        <w:t xml:space="preserve">igual o menor </w:t>
      </w:r>
      <w:r w:rsidR="00B95A54" w:rsidRPr="00702A84">
        <w:rPr>
          <w:rFonts w:ascii="Book Antiqua" w:hAnsi="Book Antiqua"/>
          <w:sz w:val="24"/>
          <w:szCs w:val="24"/>
          <w:lang w:val="es-ES"/>
        </w:rPr>
        <w:t>de d</w:t>
      </w:r>
      <w:r w:rsidR="00E9747F" w:rsidRPr="00702A84">
        <w:rPr>
          <w:rFonts w:ascii="Book Antiqua" w:hAnsi="Book Antiqua"/>
          <w:sz w:val="24"/>
          <w:szCs w:val="24"/>
          <w:lang w:val="es-ES"/>
        </w:rPr>
        <w:t>oscientos cincuenta mil d</w:t>
      </w:r>
      <w:r w:rsidR="003B41AA" w:rsidRPr="00702A84">
        <w:rPr>
          <w:rFonts w:ascii="Book Antiqua" w:hAnsi="Book Antiqua"/>
          <w:sz w:val="24"/>
          <w:szCs w:val="24"/>
          <w:lang w:val="es-ES"/>
        </w:rPr>
        <w:t>ólares ($250,000)</w:t>
      </w:r>
      <w:r w:rsidR="002F1276" w:rsidRPr="00702A84">
        <w:rPr>
          <w:rFonts w:ascii="Book Antiqua" w:hAnsi="Book Antiqua"/>
          <w:sz w:val="24"/>
          <w:szCs w:val="24"/>
          <w:lang w:val="es-ES"/>
        </w:rPr>
        <w:t>.</w:t>
      </w:r>
      <w:r w:rsidR="00E9747F" w:rsidRPr="00702A84">
        <w:rPr>
          <w:rFonts w:ascii="Book Antiqua" w:hAnsi="Book Antiqua"/>
          <w:sz w:val="24"/>
          <w:szCs w:val="24"/>
          <w:lang w:val="es-ES"/>
        </w:rPr>
        <w:t xml:space="preserve"> </w:t>
      </w:r>
      <w:r w:rsidRPr="00702A84">
        <w:rPr>
          <w:rFonts w:ascii="Book Antiqua" w:hAnsi="Book Antiqua"/>
          <w:sz w:val="24"/>
          <w:szCs w:val="24"/>
          <w:lang w:val="es-ES"/>
        </w:rPr>
        <w:t xml:space="preserve"> </w:t>
      </w:r>
    </w:p>
    <w:p w14:paraId="5CE56588" w14:textId="71F88660" w:rsidR="00B85793" w:rsidRPr="00702A84" w:rsidRDefault="005659AA" w:rsidP="00C41279">
      <w:pPr>
        <w:spacing w:after="0" w:line="480" w:lineRule="auto"/>
        <w:jc w:val="both"/>
        <w:rPr>
          <w:rFonts w:ascii="Book Antiqua" w:hAnsi="Book Antiqua"/>
          <w:sz w:val="24"/>
          <w:szCs w:val="24"/>
          <w:lang w:val="es-ES"/>
        </w:rPr>
      </w:pPr>
      <w:r w:rsidRPr="00702A84">
        <w:rPr>
          <w:rFonts w:ascii="Book Antiqua" w:hAnsi="Book Antiqua"/>
          <w:sz w:val="24"/>
          <w:szCs w:val="24"/>
          <w:lang w:val="es-ES"/>
        </w:rPr>
        <w:tab/>
      </w:r>
      <w:r w:rsidR="00566033" w:rsidRPr="00702A84">
        <w:rPr>
          <w:rFonts w:ascii="Book Antiqua" w:hAnsi="Book Antiqua"/>
          <w:sz w:val="24"/>
          <w:szCs w:val="24"/>
          <w:lang w:val="es-ES"/>
        </w:rPr>
        <w:t xml:space="preserve">Sección </w:t>
      </w:r>
      <w:r w:rsidR="009B62F0" w:rsidRPr="00702A84">
        <w:rPr>
          <w:rFonts w:ascii="Book Antiqua" w:hAnsi="Book Antiqua"/>
          <w:sz w:val="24"/>
          <w:szCs w:val="24"/>
          <w:lang w:val="es-ES"/>
        </w:rPr>
        <w:t>3</w:t>
      </w:r>
      <w:r w:rsidR="00566033" w:rsidRPr="00702A84">
        <w:rPr>
          <w:rFonts w:ascii="Book Antiqua" w:hAnsi="Book Antiqua"/>
          <w:sz w:val="24"/>
          <w:szCs w:val="24"/>
          <w:lang w:val="es-ES"/>
        </w:rPr>
        <w:t xml:space="preserve">.- </w:t>
      </w:r>
      <w:r w:rsidR="00B85793" w:rsidRPr="00702A84">
        <w:rPr>
          <w:rFonts w:ascii="Book Antiqua" w:hAnsi="Book Antiqua"/>
          <w:sz w:val="24"/>
          <w:szCs w:val="24"/>
          <w:lang w:val="es-ES"/>
        </w:rPr>
        <w:t xml:space="preserve">Determinación del Incentivo. </w:t>
      </w:r>
      <w:r w:rsidR="00B13DC2" w:rsidRPr="00702A84">
        <w:rPr>
          <w:rFonts w:ascii="Book Antiqua" w:hAnsi="Book Antiqua"/>
          <w:sz w:val="24"/>
          <w:szCs w:val="24"/>
          <w:lang w:val="es-ES"/>
        </w:rPr>
        <w:t>E</w:t>
      </w:r>
      <w:r w:rsidR="00B04ED3" w:rsidRPr="00702A84">
        <w:rPr>
          <w:rFonts w:ascii="Book Antiqua" w:hAnsi="Book Antiqua"/>
          <w:sz w:val="24"/>
          <w:szCs w:val="24"/>
          <w:lang w:val="es-ES"/>
        </w:rPr>
        <w:t>l Secretario del Departamento de Hacienda (“Secretario”)</w:t>
      </w:r>
      <w:r w:rsidR="00121161" w:rsidRPr="00702A84">
        <w:rPr>
          <w:rFonts w:ascii="Book Antiqua" w:hAnsi="Book Antiqua"/>
          <w:sz w:val="24"/>
          <w:szCs w:val="24"/>
          <w:lang w:val="es-ES"/>
        </w:rPr>
        <w:t xml:space="preserve"> determinar</w:t>
      </w:r>
      <w:r w:rsidR="00B13DC2" w:rsidRPr="00702A84">
        <w:rPr>
          <w:rFonts w:ascii="Book Antiqua" w:hAnsi="Book Antiqua"/>
          <w:sz w:val="24"/>
          <w:szCs w:val="24"/>
          <w:lang w:val="es-ES"/>
        </w:rPr>
        <w:t>á</w:t>
      </w:r>
      <w:r w:rsidR="00121161" w:rsidRPr="00702A84">
        <w:rPr>
          <w:rFonts w:ascii="Book Antiqua" w:hAnsi="Book Antiqua"/>
          <w:sz w:val="24"/>
          <w:szCs w:val="24"/>
          <w:lang w:val="es-ES"/>
        </w:rPr>
        <w:t xml:space="preserve"> el monto del incentivo a ser pagado</w:t>
      </w:r>
      <w:r w:rsidR="001A292A" w:rsidRPr="00702A84">
        <w:rPr>
          <w:rFonts w:ascii="Book Antiqua" w:hAnsi="Book Antiqua"/>
          <w:sz w:val="24"/>
          <w:szCs w:val="24"/>
          <w:lang w:val="es-ES"/>
        </w:rPr>
        <w:t xml:space="preserve"> a l</w:t>
      </w:r>
      <w:r w:rsidR="00B363D7" w:rsidRPr="00702A84">
        <w:rPr>
          <w:rFonts w:ascii="Book Antiqua" w:hAnsi="Book Antiqua"/>
          <w:sz w:val="24"/>
          <w:szCs w:val="24"/>
          <w:lang w:val="es-ES"/>
        </w:rPr>
        <w:t>os contribuyentes elegibles conforme a l</w:t>
      </w:r>
      <w:r w:rsidR="00165A69" w:rsidRPr="00702A84">
        <w:rPr>
          <w:rFonts w:ascii="Book Antiqua" w:hAnsi="Book Antiqua"/>
          <w:sz w:val="24"/>
          <w:szCs w:val="24"/>
          <w:lang w:val="es-ES"/>
        </w:rPr>
        <w:t>os requisitos establecidos en la</w:t>
      </w:r>
      <w:r w:rsidR="00B363D7" w:rsidRPr="00702A84">
        <w:rPr>
          <w:rFonts w:ascii="Book Antiqua" w:hAnsi="Book Antiqua"/>
          <w:sz w:val="24"/>
          <w:szCs w:val="24"/>
          <w:lang w:val="es-ES"/>
        </w:rPr>
        <w:t xml:space="preserve"> Sección 2</w:t>
      </w:r>
      <w:r w:rsidR="00B13DC2" w:rsidRPr="00702A84">
        <w:rPr>
          <w:rFonts w:ascii="Book Antiqua" w:hAnsi="Book Antiqua"/>
          <w:sz w:val="24"/>
          <w:szCs w:val="24"/>
          <w:lang w:val="es-ES"/>
        </w:rPr>
        <w:t>,</w:t>
      </w:r>
      <w:r w:rsidR="004662F3">
        <w:rPr>
          <w:rFonts w:ascii="Book Antiqua" w:hAnsi="Book Antiqua"/>
          <w:sz w:val="24"/>
          <w:szCs w:val="24"/>
          <w:lang w:val="es-ES"/>
        </w:rPr>
        <w:t xml:space="preserve"> </w:t>
      </w:r>
      <w:r w:rsidR="00427DD7" w:rsidRPr="00702A84">
        <w:rPr>
          <w:rFonts w:ascii="Book Antiqua" w:hAnsi="Book Antiqua"/>
          <w:sz w:val="24"/>
          <w:szCs w:val="24"/>
          <w:lang w:val="es-ES"/>
        </w:rPr>
        <w:t>computando</w:t>
      </w:r>
      <w:r w:rsidR="00121161" w:rsidRPr="00702A84">
        <w:rPr>
          <w:rFonts w:ascii="Book Antiqua" w:hAnsi="Book Antiqua"/>
          <w:sz w:val="24"/>
          <w:szCs w:val="24"/>
          <w:lang w:val="es-ES"/>
        </w:rPr>
        <w:t xml:space="preserve"> la diferencia entre la responsabilidad contributiva según presentada en la planilla de contribución sobre ingresos para el primer año contributivo comenzado luego del 31 de diciembre de 2022 pero antes del 1 de enero de 2024 </w:t>
      </w:r>
      <w:r w:rsidR="0038052D" w:rsidRPr="00702A84">
        <w:rPr>
          <w:rFonts w:ascii="Book Antiqua" w:hAnsi="Book Antiqua"/>
          <w:sz w:val="24"/>
          <w:szCs w:val="24"/>
          <w:lang w:val="es-ES"/>
        </w:rPr>
        <w:t xml:space="preserve">versus </w:t>
      </w:r>
      <w:r w:rsidR="00121161" w:rsidRPr="00702A84">
        <w:rPr>
          <w:rFonts w:ascii="Book Antiqua" w:hAnsi="Book Antiqua"/>
          <w:sz w:val="24"/>
          <w:szCs w:val="24"/>
          <w:lang w:val="es-ES"/>
        </w:rPr>
        <w:t xml:space="preserve">lo que hubiese </w:t>
      </w:r>
      <w:r w:rsidR="00121161" w:rsidRPr="00702A84">
        <w:rPr>
          <w:rFonts w:ascii="Book Antiqua" w:hAnsi="Book Antiqua"/>
          <w:sz w:val="24"/>
          <w:szCs w:val="24"/>
          <w:lang w:val="es-ES"/>
        </w:rPr>
        <w:lastRenderedPageBreak/>
        <w:t>resultado dicha responsabilidad contributiva a base de la contribución determinada de acuerdo con la siguiente tabla:</w:t>
      </w:r>
    </w:p>
    <w:p w14:paraId="634E1F73" w14:textId="569E6F25" w:rsidR="00121161" w:rsidRPr="00702A84" w:rsidRDefault="00121161" w:rsidP="00C41279">
      <w:pPr>
        <w:tabs>
          <w:tab w:val="left" w:pos="342"/>
        </w:tabs>
        <w:spacing w:after="0" w:line="480" w:lineRule="auto"/>
        <w:ind w:left="342" w:hanging="342"/>
        <w:jc w:val="both"/>
        <w:rPr>
          <w:rFonts w:ascii="Book Antiqua" w:eastAsia="Times New Roman" w:hAnsi="Book Antiqua" w:cs="Times New Roman"/>
          <w:color w:val="000000"/>
          <w:kern w:val="0"/>
          <w:sz w:val="24"/>
          <w:szCs w:val="24"/>
          <w:lang w:val="es-ES"/>
          <w14:ligatures w14:val="none"/>
        </w:rPr>
      </w:pPr>
      <w:r w:rsidRPr="00702A84">
        <w:rPr>
          <w:rFonts w:ascii="Book Antiqua" w:eastAsia="Times New Roman" w:hAnsi="Book Antiqua" w:cs="Times New Roman"/>
          <w:color w:val="000000"/>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ab/>
        <w:t xml:space="preserve">Si el ingreso neto sujeto a </w:t>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La contribución será:</w:t>
      </w:r>
    </w:p>
    <w:p w14:paraId="47195B04" w14:textId="77777777" w:rsidR="00121161" w:rsidRPr="00702A84" w:rsidRDefault="00121161" w:rsidP="00C41279">
      <w:pPr>
        <w:widowControl w:val="0"/>
        <w:spacing w:after="0" w:line="480" w:lineRule="auto"/>
        <w:ind w:left="720" w:firstLine="720"/>
        <w:jc w:val="both"/>
        <w:rPr>
          <w:rFonts w:ascii="Book Antiqua" w:eastAsia="Times New Roman" w:hAnsi="Book Antiqua" w:cs="Times New Roman"/>
          <w:kern w:val="0"/>
          <w:sz w:val="24"/>
          <w:szCs w:val="24"/>
          <w:lang w:val="es-ES"/>
          <w14:ligatures w14:val="none"/>
        </w:rPr>
      </w:pPr>
      <w:r w:rsidRPr="00702A84">
        <w:rPr>
          <w:rFonts w:ascii="Book Antiqua" w:eastAsia="Times New Roman" w:hAnsi="Book Antiqua" w:cs="Times New Roman"/>
          <w:color w:val="000000"/>
          <w:kern w:val="0"/>
          <w:sz w:val="24"/>
          <w:szCs w:val="24"/>
          <w:lang w:val="es-ES"/>
          <w14:ligatures w14:val="none"/>
        </w:rPr>
        <w:t>Contribución fuere:</w:t>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p>
    <w:p w14:paraId="5BD7036E" w14:textId="77777777" w:rsidR="00121161" w:rsidRPr="00702A84" w:rsidRDefault="00121161" w:rsidP="00C41279">
      <w:pPr>
        <w:widowControl w:val="0"/>
        <w:spacing w:after="0" w:line="480" w:lineRule="auto"/>
        <w:ind w:left="720" w:firstLine="720"/>
        <w:jc w:val="both"/>
        <w:rPr>
          <w:rFonts w:ascii="Book Antiqua" w:eastAsia="Times New Roman" w:hAnsi="Book Antiqua" w:cs="Times New Roman"/>
          <w:color w:val="000000"/>
          <w:kern w:val="0"/>
          <w:sz w:val="24"/>
          <w:szCs w:val="24"/>
          <w:lang w:val="es-ES"/>
          <w14:ligatures w14:val="none"/>
        </w:rPr>
      </w:pPr>
      <w:r w:rsidRPr="00702A84">
        <w:rPr>
          <w:rFonts w:ascii="Book Antiqua" w:eastAsia="Times New Roman" w:hAnsi="Book Antiqua" w:cs="Times New Roman"/>
          <w:color w:val="000000"/>
          <w:kern w:val="0"/>
          <w:sz w:val="24"/>
          <w:szCs w:val="24"/>
          <w:lang w:val="es-ES"/>
          <w14:ligatures w14:val="none"/>
        </w:rPr>
        <w:t>No mayor de $9,000</w:t>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0 por ciento</w:t>
      </w:r>
    </w:p>
    <w:p w14:paraId="6588257F" w14:textId="77777777" w:rsidR="00121161" w:rsidRPr="00702A84" w:rsidRDefault="00121161" w:rsidP="00C41279">
      <w:pPr>
        <w:tabs>
          <w:tab w:val="left" w:pos="288"/>
        </w:tabs>
        <w:spacing w:after="0" w:line="480" w:lineRule="auto"/>
        <w:ind w:left="288" w:hanging="270"/>
        <w:jc w:val="both"/>
        <w:rPr>
          <w:rFonts w:ascii="Book Antiqua" w:eastAsia="Times New Roman" w:hAnsi="Book Antiqua" w:cs="Times New Roman"/>
          <w:color w:val="000000"/>
          <w:kern w:val="0"/>
          <w:sz w:val="24"/>
          <w:szCs w:val="24"/>
          <w:lang w:val="es-ES"/>
          <w14:ligatures w14:val="none"/>
        </w:rPr>
      </w:pP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En exceso de $9,000, pero no en</w:t>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7 por ciento del exceso sobre</w:t>
      </w:r>
    </w:p>
    <w:p w14:paraId="33136449" w14:textId="5F7DC329" w:rsidR="00121161" w:rsidRPr="00702A84" w:rsidRDefault="00121161" w:rsidP="00C41279">
      <w:pPr>
        <w:tabs>
          <w:tab w:val="left" w:pos="342"/>
          <w:tab w:val="left" w:pos="1080"/>
          <w:tab w:val="left" w:pos="1440"/>
          <w:tab w:val="left" w:pos="1800"/>
          <w:tab w:val="left" w:pos="6120"/>
        </w:tabs>
        <w:spacing w:after="0" w:line="480" w:lineRule="auto"/>
        <w:jc w:val="both"/>
        <w:rPr>
          <w:rFonts w:ascii="Book Antiqua" w:eastAsia="Times New Roman" w:hAnsi="Book Antiqua" w:cs="Times New Roman"/>
          <w:color w:val="000000"/>
          <w:kern w:val="0"/>
          <w:sz w:val="24"/>
          <w:szCs w:val="24"/>
          <w:lang w:val="es-ES"/>
          <w14:ligatures w14:val="none"/>
        </w:rPr>
      </w:pP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 xml:space="preserve">      en exceso de $25,000                                    </w:t>
      </w:r>
      <w:r w:rsidR="00342AA1" w:rsidRPr="00702A84">
        <w:rPr>
          <w:rFonts w:ascii="Book Antiqua" w:eastAsia="Times New Roman" w:hAnsi="Book Antiqua" w:cs="Times New Roman"/>
          <w:color w:val="000000"/>
          <w:kern w:val="0"/>
          <w:sz w:val="24"/>
          <w:szCs w:val="24"/>
          <w:lang w:val="es-ES"/>
          <w14:ligatures w14:val="none"/>
        </w:rPr>
        <w:t xml:space="preserve">       </w:t>
      </w:r>
      <w:r w:rsidRPr="00702A84">
        <w:rPr>
          <w:rFonts w:ascii="Book Antiqua" w:eastAsia="Times New Roman" w:hAnsi="Book Antiqua" w:cs="Times New Roman"/>
          <w:color w:val="000000"/>
          <w:kern w:val="0"/>
          <w:sz w:val="24"/>
          <w:szCs w:val="24"/>
          <w:lang w:val="es-ES"/>
          <w14:ligatures w14:val="none"/>
        </w:rPr>
        <w:t>$9,000</w:t>
      </w:r>
    </w:p>
    <w:p w14:paraId="0052D1E9" w14:textId="77777777" w:rsidR="00121161" w:rsidRPr="00702A84" w:rsidRDefault="00121161" w:rsidP="00C41279">
      <w:pPr>
        <w:tabs>
          <w:tab w:val="left" w:pos="288"/>
        </w:tabs>
        <w:spacing w:after="0" w:line="480" w:lineRule="auto"/>
        <w:ind w:left="342" w:hanging="324"/>
        <w:jc w:val="both"/>
        <w:rPr>
          <w:rFonts w:ascii="Book Antiqua" w:eastAsia="Times New Roman" w:hAnsi="Book Antiqua" w:cs="Times New Roman"/>
          <w:color w:val="000000"/>
          <w:kern w:val="0"/>
          <w:sz w:val="24"/>
          <w:szCs w:val="24"/>
          <w:lang w:val="es-ES"/>
          <w14:ligatures w14:val="none"/>
        </w:rPr>
      </w:pP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 xml:space="preserve">          </w:t>
      </w:r>
      <w:r w:rsidRPr="00702A84">
        <w:rPr>
          <w:rFonts w:ascii="Book Antiqua" w:eastAsia="Times New Roman" w:hAnsi="Book Antiqua" w:cs="Times New Roman"/>
          <w:color w:val="000000"/>
          <w:kern w:val="0"/>
          <w:sz w:val="24"/>
          <w:szCs w:val="24"/>
          <w:lang w:val="es-ES"/>
          <w14:ligatures w14:val="none"/>
        </w:rPr>
        <w:tab/>
        <w:t>En exceso de $25,000, pero no en</w:t>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 xml:space="preserve">$1,120 más el 14 por ciento del </w:t>
      </w:r>
    </w:p>
    <w:p w14:paraId="044B8953" w14:textId="77777777" w:rsidR="00121161" w:rsidRPr="00702A84" w:rsidRDefault="00121161" w:rsidP="00C41279">
      <w:pPr>
        <w:tabs>
          <w:tab w:val="left" w:pos="342"/>
          <w:tab w:val="left" w:pos="1080"/>
          <w:tab w:val="left" w:pos="1440"/>
          <w:tab w:val="left" w:pos="1800"/>
          <w:tab w:val="left" w:pos="5760"/>
          <w:tab w:val="left" w:pos="6120"/>
        </w:tabs>
        <w:spacing w:after="0" w:line="480" w:lineRule="auto"/>
        <w:ind w:left="342" w:hanging="342"/>
        <w:jc w:val="both"/>
        <w:rPr>
          <w:rFonts w:ascii="Book Antiqua" w:eastAsia="Times New Roman" w:hAnsi="Book Antiqua" w:cs="Times New Roman"/>
          <w:color w:val="000000"/>
          <w:kern w:val="0"/>
          <w:sz w:val="24"/>
          <w:szCs w:val="24"/>
          <w:lang w:val="es-ES"/>
          <w14:ligatures w14:val="none"/>
        </w:rPr>
      </w:pP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 xml:space="preserve">     </w:t>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 xml:space="preserve">     </w:t>
      </w:r>
      <w:r w:rsidRPr="00702A84">
        <w:rPr>
          <w:rFonts w:ascii="Book Antiqua" w:eastAsia="Times New Roman" w:hAnsi="Book Antiqua" w:cs="Times New Roman"/>
          <w:color w:val="000000"/>
          <w:kern w:val="0"/>
          <w:sz w:val="24"/>
          <w:szCs w:val="24"/>
          <w:lang w:val="es-ES"/>
          <w14:ligatures w14:val="none"/>
        </w:rPr>
        <w:tab/>
        <w:t xml:space="preserve">en exceso de $41,500                                  </w:t>
      </w:r>
      <w:r w:rsidRPr="00702A84">
        <w:rPr>
          <w:rFonts w:ascii="Book Antiqua" w:eastAsia="Times New Roman" w:hAnsi="Book Antiqua" w:cs="Times New Roman"/>
          <w:color w:val="000000"/>
          <w:kern w:val="0"/>
          <w:sz w:val="24"/>
          <w:szCs w:val="24"/>
          <w:lang w:val="es-ES"/>
          <w14:ligatures w14:val="none"/>
        </w:rPr>
        <w:tab/>
        <w:t>exceso sobre $25,000</w:t>
      </w:r>
    </w:p>
    <w:p w14:paraId="0B61CC37" w14:textId="77777777" w:rsidR="00121161" w:rsidRPr="00702A84" w:rsidRDefault="00121161" w:rsidP="00C41279">
      <w:pPr>
        <w:tabs>
          <w:tab w:val="left" w:pos="288"/>
          <w:tab w:val="left" w:pos="1440"/>
        </w:tabs>
        <w:spacing w:after="0" w:line="480" w:lineRule="auto"/>
        <w:ind w:left="288" w:hanging="270"/>
        <w:jc w:val="both"/>
        <w:rPr>
          <w:rFonts w:ascii="Book Antiqua" w:eastAsia="Times New Roman" w:hAnsi="Book Antiqua" w:cs="Times New Roman"/>
          <w:color w:val="000000"/>
          <w:kern w:val="0"/>
          <w:sz w:val="24"/>
          <w:szCs w:val="24"/>
          <w:lang w:val="es-ES"/>
          <w14:ligatures w14:val="none"/>
        </w:rPr>
      </w:pP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En exceso de $41,500, pero no en</w:t>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 xml:space="preserve">$3,430 más el 22 por ciento del </w:t>
      </w:r>
    </w:p>
    <w:p w14:paraId="41E40391" w14:textId="77777777" w:rsidR="00121161" w:rsidRPr="00702A84" w:rsidRDefault="00121161" w:rsidP="00C41279">
      <w:pPr>
        <w:tabs>
          <w:tab w:val="left" w:pos="342"/>
          <w:tab w:val="left" w:pos="1080"/>
          <w:tab w:val="left" w:pos="1440"/>
          <w:tab w:val="left" w:pos="1800"/>
        </w:tabs>
        <w:spacing w:after="0" w:line="480" w:lineRule="auto"/>
        <w:ind w:left="342" w:hanging="342"/>
        <w:jc w:val="both"/>
        <w:rPr>
          <w:rFonts w:ascii="Book Antiqua" w:eastAsia="Times New Roman" w:hAnsi="Book Antiqua" w:cs="Times New Roman"/>
          <w:color w:val="000000"/>
          <w:kern w:val="0"/>
          <w:sz w:val="24"/>
          <w:szCs w:val="24"/>
          <w:lang w:val="es-ES"/>
          <w14:ligatures w14:val="none"/>
        </w:rPr>
      </w:pP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 xml:space="preserve">              </w:t>
      </w:r>
      <w:r w:rsidRPr="00702A84">
        <w:rPr>
          <w:rFonts w:ascii="Book Antiqua" w:eastAsia="Times New Roman" w:hAnsi="Book Antiqua" w:cs="Times New Roman"/>
          <w:color w:val="000000"/>
          <w:kern w:val="0"/>
          <w:sz w:val="24"/>
          <w:szCs w:val="24"/>
          <w:lang w:val="es-ES"/>
          <w14:ligatures w14:val="none"/>
        </w:rPr>
        <w:tab/>
        <w:t xml:space="preserve">en exceso de $81,500                                  </w:t>
      </w:r>
      <w:r w:rsidRPr="00702A84">
        <w:rPr>
          <w:rFonts w:ascii="Book Antiqua" w:eastAsia="Times New Roman" w:hAnsi="Book Antiqua" w:cs="Times New Roman"/>
          <w:color w:val="000000"/>
          <w:kern w:val="0"/>
          <w:sz w:val="24"/>
          <w:szCs w:val="24"/>
          <w:lang w:val="es-ES"/>
          <w14:ligatures w14:val="none"/>
        </w:rPr>
        <w:tab/>
        <w:t>exceso sobre $41,500</w:t>
      </w:r>
    </w:p>
    <w:p w14:paraId="66CEE52B" w14:textId="27BFFE45" w:rsidR="00121161" w:rsidRPr="00702A84" w:rsidRDefault="00121161" w:rsidP="00C41279">
      <w:pPr>
        <w:tabs>
          <w:tab w:val="left" w:pos="288"/>
          <w:tab w:val="left" w:pos="1440"/>
        </w:tabs>
        <w:spacing w:after="0" w:line="480" w:lineRule="auto"/>
        <w:ind w:left="1440" w:hanging="1422"/>
        <w:jc w:val="both"/>
        <w:rPr>
          <w:rFonts w:ascii="Book Antiqua" w:eastAsia="Times New Roman" w:hAnsi="Book Antiqua" w:cs="Times New Roman"/>
          <w:color w:val="000000"/>
          <w:kern w:val="0"/>
          <w:sz w:val="24"/>
          <w:szCs w:val="24"/>
          <w:lang w:val="es-ES"/>
          <w14:ligatures w14:val="none"/>
        </w:rPr>
      </w:pP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En exceso de $81,500, pero no</w:t>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kern w:val="0"/>
          <w:sz w:val="24"/>
          <w:szCs w:val="24"/>
          <w:lang w:val="es-ES"/>
          <w14:ligatures w14:val="none"/>
        </w:rPr>
        <w:tab/>
      </w:r>
      <w:r w:rsidRPr="00702A84">
        <w:rPr>
          <w:rFonts w:ascii="Book Antiqua" w:eastAsia="Times New Roman" w:hAnsi="Book Antiqua" w:cs="Times New Roman"/>
          <w:color w:val="000000"/>
          <w:kern w:val="0"/>
          <w:sz w:val="24"/>
          <w:szCs w:val="24"/>
          <w:lang w:val="es-ES"/>
          <w14:ligatures w14:val="none"/>
        </w:rPr>
        <w:t>$12,230 más el 30 por ciento del</w:t>
      </w:r>
    </w:p>
    <w:p w14:paraId="73D5BD5B" w14:textId="2DA168BA" w:rsidR="00121161" w:rsidRPr="00702A84" w:rsidRDefault="00121161" w:rsidP="00C41279">
      <w:pPr>
        <w:tabs>
          <w:tab w:val="left" w:pos="288"/>
        </w:tabs>
        <w:spacing w:after="0" w:line="480" w:lineRule="auto"/>
        <w:ind w:left="288" w:hanging="270"/>
        <w:jc w:val="both"/>
        <w:rPr>
          <w:rFonts w:ascii="Book Antiqua" w:eastAsia="Times New Roman" w:hAnsi="Book Antiqua" w:cs="Times New Roman"/>
          <w:color w:val="000000"/>
          <w:kern w:val="0"/>
          <w:sz w:val="24"/>
          <w:szCs w:val="24"/>
          <w:lang w:val="es-ES"/>
          <w14:ligatures w14:val="none"/>
        </w:rPr>
      </w:pPr>
      <w:r w:rsidRPr="00702A84">
        <w:rPr>
          <w:rFonts w:ascii="Book Antiqua" w:eastAsia="Times New Roman" w:hAnsi="Book Antiqua" w:cs="Times New Roman"/>
          <w:kern w:val="0"/>
          <w:sz w:val="24"/>
          <w:szCs w:val="24"/>
          <w:lang w:val="es-ES"/>
          <w14:ligatures w14:val="none"/>
        </w:rPr>
        <w:tab/>
        <w:t xml:space="preserve">          </w:t>
      </w:r>
      <w:r w:rsidRPr="00702A84">
        <w:rPr>
          <w:rFonts w:ascii="Book Antiqua" w:eastAsia="Times New Roman" w:hAnsi="Book Antiqua" w:cs="Times New Roman"/>
          <w:kern w:val="0"/>
          <w:sz w:val="24"/>
          <w:szCs w:val="24"/>
          <w:lang w:val="es-ES"/>
          <w14:ligatures w14:val="none"/>
        </w:rPr>
        <w:tab/>
        <w:t>en exceso de $</w:t>
      </w:r>
      <w:r w:rsidR="00914B54" w:rsidRPr="00702A84">
        <w:rPr>
          <w:rFonts w:ascii="Book Antiqua" w:eastAsia="Times New Roman" w:hAnsi="Book Antiqua" w:cs="Times New Roman"/>
          <w:kern w:val="0"/>
          <w:sz w:val="24"/>
          <w:szCs w:val="24"/>
          <w:lang w:val="es-ES"/>
          <w14:ligatures w14:val="none"/>
        </w:rPr>
        <w:t>250,000</w:t>
      </w:r>
      <w:r w:rsidRPr="00702A84">
        <w:rPr>
          <w:rFonts w:ascii="Book Antiqua" w:eastAsia="Times New Roman" w:hAnsi="Book Antiqua" w:cs="Times New Roman"/>
          <w:color w:val="000000"/>
          <w:kern w:val="0"/>
          <w:sz w:val="24"/>
          <w:szCs w:val="24"/>
          <w:lang w:val="es-ES"/>
          <w14:ligatures w14:val="none"/>
        </w:rPr>
        <w:t xml:space="preserve">                                </w:t>
      </w:r>
      <w:r w:rsidRPr="00702A84">
        <w:rPr>
          <w:rFonts w:ascii="Book Antiqua" w:eastAsia="Times New Roman" w:hAnsi="Book Antiqua" w:cs="Times New Roman"/>
          <w:color w:val="000000"/>
          <w:kern w:val="0"/>
          <w:sz w:val="24"/>
          <w:szCs w:val="24"/>
          <w:lang w:val="es-ES"/>
          <w14:ligatures w14:val="none"/>
        </w:rPr>
        <w:tab/>
        <w:t>exceso sobre $81,500</w:t>
      </w:r>
    </w:p>
    <w:p w14:paraId="242C4C75" w14:textId="50E1954F" w:rsidR="00B10F0E" w:rsidRPr="00702A84" w:rsidRDefault="00B85793" w:rsidP="00C41279">
      <w:pPr>
        <w:spacing w:after="0" w:line="480" w:lineRule="auto"/>
        <w:ind w:firstLine="720"/>
        <w:jc w:val="both"/>
        <w:rPr>
          <w:rFonts w:ascii="Book Antiqua" w:hAnsi="Book Antiqua"/>
          <w:sz w:val="24"/>
          <w:szCs w:val="24"/>
          <w:lang w:val="es-ES"/>
        </w:rPr>
      </w:pPr>
      <w:r w:rsidRPr="00702A84">
        <w:rPr>
          <w:rFonts w:ascii="Book Antiqua" w:hAnsi="Book Antiqua"/>
          <w:sz w:val="24"/>
          <w:szCs w:val="24"/>
          <w:lang w:val="es-ES"/>
        </w:rPr>
        <w:t>Sección 4.-</w:t>
      </w:r>
      <w:r w:rsidR="00422D65" w:rsidRPr="00702A84">
        <w:rPr>
          <w:sz w:val="24"/>
          <w:szCs w:val="24"/>
          <w:lang w:val="es-ES"/>
        </w:rPr>
        <w:t xml:space="preserve"> </w:t>
      </w:r>
      <w:r w:rsidR="00422D65" w:rsidRPr="00702A84">
        <w:rPr>
          <w:rFonts w:ascii="Book Antiqua" w:hAnsi="Book Antiqua"/>
          <w:sz w:val="24"/>
          <w:szCs w:val="24"/>
          <w:lang w:val="es-ES"/>
        </w:rPr>
        <w:t xml:space="preserve">El incentivo se pagará de forma separada a cualquier reintegro al que tenga derecho el contribuyente, si alguno, sin requerirle a los contribuyentes someter un formulario o documento adicional para recibir el incentivo aquí dispuesto. </w:t>
      </w:r>
      <w:r w:rsidR="00422D65" w:rsidRPr="005D5E2A">
        <w:rPr>
          <w:rFonts w:ascii="Book Antiqua" w:hAnsi="Book Antiqua"/>
          <w:sz w:val="24"/>
          <w:szCs w:val="24"/>
          <w:lang w:val="es-ES"/>
        </w:rPr>
        <w:t xml:space="preserve">El pago del incentivo estará sujeto a </w:t>
      </w:r>
      <w:r w:rsidR="00481330" w:rsidRPr="005D5E2A">
        <w:rPr>
          <w:rFonts w:ascii="Book Antiqua" w:hAnsi="Book Antiqua"/>
          <w:sz w:val="24"/>
          <w:szCs w:val="24"/>
          <w:lang w:val="es-ES"/>
        </w:rPr>
        <w:t>cobro o deducción</w:t>
      </w:r>
      <w:r w:rsidR="00422D65" w:rsidRPr="005D5E2A">
        <w:rPr>
          <w:rFonts w:ascii="Book Antiqua" w:hAnsi="Book Antiqua"/>
          <w:sz w:val="24"/>
          <w:szCs w:val="24"/>
          <w:lang w:val="es-ES"/>
        </w:rPr>
        <w:t xml:space="preserve"> por deudas cobrables ante el Departamento de Hacienda y deudas de la Administración Para el Sustento de Menores (“ASUME”).</w:t>
      </w:r>
      <w:r w:rsidR="008F5B42" w:rsidRPr="00702A84">
        <w:rPr>
          <w:rFonts w:ascii="Book Antiqua" w:hAnsi="Book Antiqua"/>
          <w:sz w:val="24"/>
          <w:szCs w:val="24"/>
          <w:lang w:val="es-ES"/>
        </w:rPr>
        <w:t xml:space="preserve"> </w:t>
      </w:r>
    </w:p>
    <w:p w14:paraId="43FE2563" w14:textId="78395533" w:rsidR="00B10F0E" w:rsidRPr="00702A84" w:rsidRDefault="00B10F0E" w:rsidP="00C41279">
      <w:pPr>
        <w:spacing w:after="0" w:line="480" w:lineRule="auto"/>
        <w:ind w:firstLine="720"/>
        <w:jc w:val="both"/>
        <w:rPr>
          <w:rFonts w:ascii="Book Antiqua" w:hAnsi="Book Antiqua"/>
          <w:sz w:val="24"/>
          <w:szCs w:val="24"/>
          <w:lang w:val="es-ES"/>
        </w:rPr>
      </w:pPr>
      <w:r w:rsidRPr="00702A84">
        <w:rPr>
          <w:rFonts w:ascii="Book Antiqua" w:hAnsi="Book Antiqua"/>
          <w:sz w:val="24"/>
          <w:szCs w:val="24"/>
          <w:lang w:val="es-ES"/>
        </w:rPr>
        <w:t xml:space="preserve">Sección </w:t>
      </w:r>
      <w:r w:rsidR="00B85793" w:rsidRPr="00702A84">
        <w:rPr>
          <w:rFonts w:ascii="Book Antiqua" w:hAnsi="Book Antiqua"/>
          <w:sz w:val="24"/>
          <w:szCs w:val="24"/>
          <w:lang w:val="es-ES"/>
        </w:rPr>
        <w:t>5</w:t>
      </w:r>
      <w:r w:rsidRPr="00702A84">
        <w:rPr>
          <w:rFonts w:ascii="Book Antiqua" w:hAnsi="Book Antiqua"/>
          <w:sz w:val="24"/>
          <w:szCs w:val="24"/>
          <w:lang w:val="es-ES"/>
        </w:rPr>
        <w:t>.</w:t>
      </w:r>
      <w:r w:rsidR="00E918E4" w:rsidRPr="00702A84">
        <w:rPr>
          <w:rFonts w:ascii="Book Antiqua" w:hAnsi="Book Antiqua"/>
          <w:sz w:val="24"/>
          <w:szCs w:val="24"/>
          <w:lang w:val="es-ES"/>
        </w:rPr>
        <w:t xml:space="preserve">- El incentivo aquí dispuesto </w:t>
      </w:r>
      <w:r w:rsidR="00987135" w:rsidRPr="00702A84">
        <w:rPr>
          <w:rFonts w:ascii="Book Antiqua" w:hAnsi="Book Antiqua"/>
          <w:sz w:val="24"/>
          <w:szCs w:val="24"/>
          <w:lang w:val="es-ES"/>
        </w:rPr>
        <w:t xml:space="preserve">se considerará un ingreso exento </w:t>
      </w:r>
      <w:r w:rsidR="00E918E4" w:rsidRPr="00702A84">
        <w:rPr>
          <w:rFonts w:ascii="Book Antiqua" w:hAnsi="Book Antiqua"/>
          <w:sz w:val="24"/>
          <w:szCs w:val="24"/>
          <w:lang w:val="es-ES"/>
        </w:rPr>
        <w:t>e</w:t>
      </w:r>
      <w:r w:rsidR="00B85793" w:rsidRPr="00702A84">
        <w:rPr>
          <w:rFonts w:ascii="Book Antiqua" w:hAnsi="Book Antiqua"/>
          <w:sz w:val="24"/>
          <w:szCs w:val="24"/>
          <w:lang w:val="es-ES"/>
        </w:rPr>
        <w:t>xcluido</w:t>
      </w:r>
      <w:r w:rsidR="00A61D33" w:rsidRPr="00702A84">
        <w:rPr>
          <w:rFonts w:ascii="Book Antiqua" w:hAnsi="Book Antiqua"/>
          <w:sz w:val="24"/>
          <w:szCs w:val="24"/>
          <w:lang w:val="es-ES"/>
        </w:rPr>
        <w:t xml:space="preserve"> </w:t>
      </w:r>
      <w:r w:rsidR="00E918E4" w:rsidRPr="00702A84">
        <w:rPr>
          <w:rFonts w:ascii="Book Antiqua" w:hAnsi="Book Antiqua"/>
          <w:sz w:val="24"/>
          <w:szCs w:val="24"/>
          <w:lang w:val="es-ES"/>
        </w:rPr>
        <w:t xml:space="preserve">de toda contribución sobre ingreso en Puerto Rico, incluyendo la contribución básica alterna de la Sección 1021.02 de la Ley 1-2011, según enmendada. </w:t>
      </w:r>
    </w:p>
    <w:p w14:paraId="7E0100D8" w14:textId="262BFACA" w:rsidR="00A97D9C" w:rsidRPr="00702A84" w:rsidRDefault="00F425BD" w:rsidP="00C41279">
      <w:pPr>
        <w:spacing w:after="0" w:line="480" w:lineRule="auto"/>
        <w:ind w:firstLine="720"/>
        <w:jc w:val="both"/>
        <w:rPr>
          <w:rFonts w:ascii="Book Antiqua" w:hAnsi="Book Antiqua"/>
          <w:sz w:val="24"/>
          <w:szCs w:val="24"/>
          <w:lang w:val="es-ES"/>
        </w:rPr>
      </w:pPr>
      <w:r w:rsidRPr="00702A84">
        <w:rPr>
          <w:rFonts w:ascii="Book Antiqua" w:hAnsi="Book Antiqua"/>
          <w:sz w:val="24"/>
          <w:szCs w:val="24"/>
          <w:lang w:val="es-ES"/>
        </w:rPr>
        <w:lastRenderedPageBreak/>
        <w:t xml:space="preserve">Sección </w:t>
      </w:r>
      <w:r w:rsidR="00B85793" w:rsidRPr="00702A84">
        <w:rPr>
          <w:rFonts w:ascii="Book Antiqua" w:hAnsi="Book Antiqua"/>
          <w:sz w:val="24"/>
          <w:szCs w:val="24"/>
          <w:lang w:val="es-ES"/>
        </w:rPr>
        <w:t>6</w:t>
      </w:r>
      <w:r w:rsidRPr="00702A84">
        <w:rPr>
          <w:rFonts w:ascii="Book Antiqua" w:hAnsi="Book Antiqua"/>
          <w:sz w:val="24"/>
          <w:szCs w:val="24"/>
          <w:lang w:val="es-ES"/>
        </w:rPr>
        <w:t xml:space="preserve">.- </w:t>
      </w:r>
      <w:r w:rsidR="00C55263" w:rsidRPr="00702A84">
        <w:rPr>
          <w:rFonts w:ascii="Book Antiqua" w:hAnsi="Book Antiqua"/>
          <w:sz w:val="24"/>
          <w:szCs w:val="24"/>
          <w:lang w:val="es-ES"/>
        </w:rPr>
        <w:t xml:space="preserve">El </w:t>
      </w:r>
      <w:proofErr w:type="gramStart"/>
      <w:r w:rsidR="00C55263" w:rsidRPr="00702A84">
        <w:rPr>
          <w:rFonts w:ascii="Book Antiqua" w:hAnsi="Book Antiqua"/>
          <w:sz w:val="24"/>
          <w:szCs w:val="24"/>
          <w:lang w:val="es-ES"/>
        </w:rPr>
        <w:t>Secretario</w:t>
      </w:r>
      <w:proofErr w:type="gramEnd"/>
      <w:r w:rsidR="00C55263" w:rsidRPr="00702A84">
        <w:rPr>
          <w:rFonts w:ascii="Book Antiqua" w:hAnsi="Book Antiqua"/>
          <w:sz w:val="24"/>
          <w:szCs w:val="24"/>
          <w:lang w:val="es-ES"/>
        </w:rPr>
        <w:t xml:space="preserve"> deberá </w:t>
      </w:r>
      <w:r w:rsidR="001C59B7" w:rsidRPr="00702A84">
        <w:rPr>
          <w:rStyle w:val="normaltextrun"/>
          <w:rFonts w:ascii="Book Antiqua" w:hAnsi="Book Antiqua" w:cs="Segoe UI"/>
          <w:color w:val="000000"/>
          <w:sz w:val="24"/>
          <w:szCs w:val="24"/>
          <w:lang w:val="es-ES"/>
        </w:rPr>
        <w:t>remitir a la Cámara de Representantes y al Senado</w:t>
      </w:r>
      <w:r w:rsidR="001C59B7" w:rsidRPr="00702A84" w:rsidDel="001C59B7">
        <w:rPr>
          <w:rFonts w:ascii="Book Antiqua" w:hAnsi="Book Antiqua"/>
          <w:sz w:val="24"/>
          <w:szCs w:val="24"/>
          <w:lang w:val="es-ES"/>
        </w:rPr>
        <w:t xml:space="preserve"> </w:t>
      </w:r>
      <w:r w:rsidR="00171E10" w:rsidRPr="00702A84">
        <w:rPr>
          <w:rFonts w:ascii="Book Antiqua" w:hAnsi="Book Antiqua"/>
          <w:sz w:val="24"/>
          <w:szCs w:val="24"/>
          <w:lang w:val="es-ES"/>
        </w:rPr>
        <w:t>los parámetros necesarios para aplicar el incentivo aquí dispuesto</w:t>
      </w:r>
      <w:r w:rsidR="00570415" w:rsidRPr="00702A84">
        <w:rPr>
          <w:rFonts w:ascii="Book Antiqua" w:hAnsi="Book Antiqua"/>
          <w:sz w:val="24"/>
          <w:szCs w:val="24"/>
          <w:lang w:val="es-ES"/>
        </w:rPr>
        <w:t>.</w:t>
      </w:r>
      <w:r w:rsidR="00557297" w:rsidRPr="00702A84">
        <w:rPr>
          <w:rFonts w:ascii="Book Antiqua" w:hAnsi="Book Antiqua"/>
          <w:sz w:val="24"/>
          <w:szCs w:val="24"/>
          <w:lang w:val="es-ES"/>
        </w:rPr>
        <w:t xml:space="preserve"> </w:t>
      </w:r>
      <w:r w:rsidR="001C59B7" w:rsidRPr="00702A84">
        <w:rPr>
          <w:rStyle w:val="normaltextrun"/>
          <w:rFonts w:ascii="Book Antiqua" w:hAnsi="Book Antiqua" w:cs="Segoe UI"/>
          <w:color w:val="000000"/>
          <w:sz w:val="24"/>
          <w:szCs w:val="24"/>
          <w:lang w:val="es-ES"/>
        </w:rPr>
        <w:t xml:space="preserve">Una vez recibida la propuesta del </w:t>
      </w:r>
      <w:proofErr w:type="gramStart"/>
      <w:r w:rsidR="001C59B7" w:rsidRPr="00702A84">
        <w:rPr>
          <w:rStyle w:val="normaltextrun"/>
          <w:rFonts w:ascii="Book Antiqua" w:hAnsi="Book Antiqua" w:cs="Segoe UI"/>
          <w:color w:val="000000"/>
          <w:sz w:val="24"/>
          <w:szCs w:val="24"/>
          <w:lang w:val="es-ES"/>
        </w:rPr>
        <w:t>Secretario</w:t>
      </w:r>
      <w:proofErr w:type="gramEnd"/>
      <w:r w:rsidR="001C59B7" w:rsidRPr="00702A84">
        <w:rPr>
          <w:rStyle w:val="normaltextrun"/>
          <w:rFonts w:ascii="Book Antiqua" w:hAnsi="Book Antiqua" w:cs="Segoe UI"/>
          <w:color w:val="000000"/>
          <w:sz w:val="24"/>
          <w:szCs w:val="24"/>
          <w:lang w:val="es-ES"/>
        </w:rPr>
        <w:t xml:space="preserve">, la Cámara de Representantes y el Senado, podrán actuar sobre </w:t>
      </w:r>
      <w:r w:rsidR="001C59B7" w:rsidRPr="00702A84">
        <w:rPr>
          <w:rFonts w:ascii="Book Antiqua" w:hAnsi="Book Antiqua"/>
          <w:sz w:val="24"/>
          <w:szCs w:val="24"/>
          <w:lang w:val="es-ES"/>
        </w:rPr>
        <w:t>los parámetros necesarios para aplicar el incentivo aquí dispuesto</w:t>
      </w:r>
      <w:r w:rsidR="001C59B7" w:rsidRPr="00702A84">
        <w:rPr>
          <w:rStyle w:val="normaltextrun"/>
          <w:rFonts w:ascii="Book Antiqua" w:hAnsi="Book Antiqua" w:cs="Segoe UI"/>
          <w:color w:val="000000"/>
          <w:sz w:val="24"/>
          <w:szCs w:val="24"/>
          <w:lang w:val="es-ES"/>
        </w:rPr>
        <w:t xml:space="preserve">. La determinación de la Cámara de Representantes y el Senado será consignada mediante una Resolución Conjunta en la que establecerán </w:t>
      </w:r>
      <w:r w:rsidR="001C59B7" w:rsidRPr="00702A84">
        <w:rPr>
          <w:rFonts w:ascii="Book Antiqua" w:hAnsi="Book Antiqua"/>
          <w:sz w:val="24"/>
          <w:szCs w:val="24"/>
          <w:lang w:val="es-ES"/>
        </w:rPr>
        <w:t>los parámetros necesarios para aplicar el incentivo aquí dispuesto</w:t>
      </w:r>
      <w:r w:rsidR="001C59B7" w:rsidRPr="00702A84">
        <w:rPr>
          <w:rStyle w:val="normaltextrun"/>
          <w:rFonts w:ascii="Book Antiqua" w:hAnsi="Book Antiqua" w:cs="Segoe UI"/>
          <w:color w:val="000000"/>
          <w:sz w:val="24"/>
          <w:szCs w:val="24"/>
          <w:lang w:val="es-ES"/>
        </w:rPr>
        <w:t xml:space="preserve">. La Asamblea Legislativa deberá consignar mediante una Resolución Conjunta </w:t>
      </w:r>
      <w:r w:rsidR="001C59B7" w:rsidRPr="00702A84">
        <w:rPr>
          <w:rFonts w:ascii="Book Antiqua" w:hAnsi="Book Antiqua"/>
          <w:sz w:val="24"/>
          <w:szCs w:val="24"/>
          <w:lang w:val="es-ES"/>
        </w:rPr>
        <w:t>los parámetros necesarios para aplicar el incentivo aquí dispuesto</w:t>
      </w:r>
      <w:r w:rsidR="001C59B7" w:rsidRPr="00702A84">
        <w:rPr>
          <w:rStyle w:val="normaltextrun"/>
          <w:rFonts w:ascii="Book Antiqua" w:hAnsi="Book Antiqua" w:cs="Segoe UI"/>
          <w:color w:val="000000"/>
          <w:sz w:val="24"/>
          <w:szCs w:val="24"/>
          <w:lang w:val="es-ES"/>
        </w:rPr>
        <w:t>, que deberá ser aprobada por ambos cuerpos.</w:t>
      </w:r>
      <w:r w:rsidR="001C59B7" w:rsidRPr="00702A84">
        <w:rPr>
          <w:rFonts w:ascii="Book Antiqua" w:hAnsi="Book Antiqua"/>
          <w:sz w:val="24"/>
          <w:szCs w:val="24"/>
          <w:lang w:val="es-ES"/>
        </w:rPr>
        <w:t xml:space="preserve"> </w:t>
      </w:r>
      <w:r w:rsidR="001C59B7" w:rsidRPr="00702A84">
        <w:rPr>
          <w:rStyle w:val="normaltextrun"/>
          <w:rFonts w:ascii="Book Antiqua" w:hAnsi="Book Antiqua" w:cs="Segoe UI"/>
          <w:color w:val="000000"/>
          <w:sz w:val="24"/>
          <w:szCs w:val="24"/>
          <w:lang w:val="es-ES"/>
        </w:rPr>
        <w:t xml:space="preserve">De no aprobarse la Resolución Conjunta </w:t>
      </w:r>
      <w:r w:rsidR="001C59B7" w:rsidRPr="00702A84">
        <w:rPr>
          <w:rFonts w:ascii="Book Antiqua" w:hAnsi="Book Antiqua"/>
          <w:sz w:val="24"/>
          <w:szCs w:val="24"/>
          <w:lang w:val="es-ES"/>
        </w:rPr>
        <w:t xml:space="preserve">los parámetros necesarios para aplicar el incentivo y el incentivo no entrarán en vigor. </w:t>
      </w:r>
      <w:r w:rsidR="00557297" w:rsidRPr="00702A84">
        <w:rPr>
          <w:rFonts w:ascii="Book Antiqua" w:hAnsi="Book Antiqua"/>
          <w:sz w:val="24"/>
          <w:szCs w:val="24"/>
          <w:lang w:val="es-ES"/>
        </w:rPr>
        <w:t>De resultar una cuantía de sobrante de los fondos asignados para el incentivo luego de haber</w:t>
      </w:r>
      <w:r w:rsidR="00D61BBB">
        <w:rPr>
          <w:rFonts w:ascii="Book Antiqua" w:hAnsi="Book Antiqua"/>
          <w:sz w:val="24"/>
          <w:szCs w:val="24"/>
          <w:lang w:val="es-ES"/>
        </w:rPr>
        <w:t>se</w:t>
      </w:r>
      <w:r w:rsidR="00557297" w:rsidRPr="00702A84">
        <w:rPr>
          <w:rFonts w:ascii="Book Antiqua" w:hAnsi="Book Antiqua"/>
          <w:sz w:val="24"/>
          <w:szCs w:val="24"/>
          <w:lang w:val="es-ES"/>
        </w:rPr>
        <w:t xml:space="preserve"> desembolsado el incentivo determinado conforme se establece en la Sección 3 a todos los contribuyentes elegibles conforme a los requisitos establecidos en la Sección 2</w:t>
      </w:r>
      <w:r w:rsidR="00D61BBB">
        <w:rPr>
          <w:rFonts w:ascii="Book Antiqua" w:hAnsi="Book Antiqua"/>
          <w:sz w:val="24"/>
          <w:szCs w:val="24"/>
          <w:lang w:val="es-ES"/>
        </w:rPr>
        <w:t xml:space="preserve">, y siguiente </w:t>
      </w:r>
      <w:r w:rsidR="00565C26">
        <w:rPr>
          <w:rFonts w:ascii="Book Antiqua" w:hAnsi="Book Antiqua"/>
          <w:sz w:val="24"/>
          <w:szCs w:val="24"/>
          <w:lang w:val="es-ES"/>
        </w:rPr>
        <w:t>lo dispuesto en</w:t>
      </w:r>
      <w:r w:rsidR="00D61BBB">
        <w:rPr>
          <w:rFonts w:ascii="Book Antiqua" w:hAnsi="Book Antiqua"/>
          <w:sz w:val="24"/>
          <w:szCs w:val="24"/>
          <w:lang w:val="es-ES"/>
        </w:rPr>
        <w:t xml:space="preserve"> esta Sección</w:t>
      </w:r>
      <w:r w:rsidR="00557297" w:rsidRPr="00702A84">
        <w:rPr>
          <w:rFonts w:ascii="Book Antiqua" w:hAnsi="Book Antiqua"/>
          <w:sz w:val="24"/>
          <w:szCs w:val="24"/>
          <w:lang w:val="es-ES"/>
        </w:rPr>
        <w:t xml:space="preserve">, </w:t>
      </w:r>
      <w:r w:rsidR="0068462E" w:rsidRPr="00702A84">
        <w:rPr>
          <w:rFonts w:ascii="Book Antiqua" w:hAnsi="Book Antiqua"/>
          <w:sz w:val="24"/>
          <w:szCs w:val="24"/>
          <w:lang w:val="es-ES"/>
        </w:rPr>
        <w:t>dicho sobrante deberá de ser transferido al pr</w:t>
      </w:r>
      <w:r w:rsidR="00F663C1" w:rsidRPr="00702A84">
        <w:rPr>
          <w:rFonts w:ascii="Book Antiqua" w:hAnsi="Book Antiqua"/>
          <w:sz w:val="24"/>
          <w:szCs w:val="24"/>
          <w:lang w:val="es-ES"/>
        </w:rPr>
        <w:t>óximo año fiscal para ser utilizado</w:t>
      </w:r>
      <w:r w:rsidR="00E75BB3" w:rsidRPr="00702A84">
        <w:rPr>
          <w:rFonts w:ascii="Book Antiqua" w:hAnsi="Book Antiqua"/>
          <w:sz w:val="24"/>
          <w:szCs w:val="24"/>
          <w:lang w:val="es-ES"/>
        </w:rPr>
        <w:t xml:space="preserve"> </w:t>
      </w:r>
      <w:r w:rsidR="00902D75" w:rsidRPr="00702A84">
        <w:rPr>
          <w:rFonts w:ascii="Book Antiqua" w:hAnsi="Book Antiqua"/>
          <w:sz w:val="24"/>
          <w:szCs w:val="24"/>
          <w:lang w:val="es-ES"/>
        </w:rPr>
        <w:t>como un incentivo</w:t>
      </w:r>
      <w:r w:rsidR="003A7319" w:rsidRPr="00702A84">
        <w:rPr>
          <w:rFonts w:ascii="Book Antiqua" w:hAnsi="Book Antiqua"/>
          <w:sz w:val="24"/>
          <w:szCs w:val="24"/>
          <w:lang w:val="es-ES"/>
        </w:rPr>
        <w:t xml:space="preserve"> para el año contributivo subsiguiente</w:t>
      </w:r>
      <w:r w:rsidR="00902D75" w:rsidRPr="00702A84">
        <w:rPr>
          <w:rFonts w:ascii="Book Antiqua" w:hAnsi="Book Antiqua"/>
          <w:sz w:val="24"/>
          <w:szCs w:val="24"/>
          <w:lang w:val="es-ES"/>
        </w:rPr>
        <w:t xml:space="preserve"> </w:t>
      </w:r>
      <w:r w:rsidR="00D61BBB">
        <w:rPr>
          <w:rFonts w:ascii="Book Antiqua" w:hAnsi="Book Antiqua"/>
          <w:sz w:val="24"/>
          <w:szCs w:val="24"/>
          <w:lang w:val="es-ES"/>
        </w:rPr>
        <w:t>siguiendo lo dispuesto en esta Sección</w:t>
      </w:r>
      <w:r w:rsidR="00A87DFD" w:rsidRPr="00702A84">
        <w:rPr>
          <w:rFonts w:ascii="Book Antiqua" w:hAnsi="Book Antiqua"/>
          <w:sz w:val="24"/>
          <w:szCs w:val="24"/>
          <w:lang w:val="es-ES"/>
        </w:rPr>
        <w:t>.</w:t>
      </w:r>
    </w:p>
    <w:p w14:paraId="2AE95CCA" w14:textId="19A42F6E" w:rsidR="00A97D9C" w:rsidRPr="00702A84" w:rsidRDefault="00171E10" w:rsidP="00C41279">
      <w:pPr>
        <w:spacing w:after="0" w:line="480" w:lineRule="auto"/>
        <w:ind w:firstLine="720"/>
        <w:jc w:val="both"/>
        <w:rPr>
          <w:rFonts w:ascii="Book Antiqua" w:hAnsi="Book Antiqua"/>
          <w:sz w:val="24"/>
          <w:szCs w:val="24"/>
          <w:lang w:val="es-ES"/>
        </w:rPr>
      </w:pPr>
      <w:r w:rsidRPr="00702A84">
        <w:rPr>
          <w:rFonts w:ascii="Book Antiqua" w:hAnsi="Book Antiqua"/>
          <w:sz w:val="24"/>
          <w:szCs w:val="24"/>
          <w:lang w:val="es-ES"/>
        </w:rPr>
        <w:t xml:space="preserve"> </w:t>
      </w:r>
      <w:r w:rsidR="00A97D9C" w:rsidRPr="00702A84">
        <w:rPr>
          <w:rFonts w:ascii="Book Antiqua" w:hAnsi="Book Antiqua"/>
          <w:sz w:val="24"/>
          <w:szCs w:val="24"/>
          <w:lang w:val="es-ES"/>
        </w:rPr>
        <w:t xml:space="preserve">Sección </w:t>
      </w:r>
      <w:r w:rsidR="00B85793" w:rsidRPr="00702A84">
        <w:rPr>
          <w:rFonts w:ascii="Book Antiqua" w:hAnsi="Book Antiqua"/>
          <w:sz w:val="24"/>
          <w:szCs w:val="24"/>
          <w:lang w:val="es-ES"/>
        </w:rPr>
        <w:t>7</w:t>
      </w:r>
      <w:r w:rsidR="00A97D9C" w:rsidRPr="00702A84">
        <w:rPr>
          <w:rFonts w:ascii="Book Antiqua" w:hAnsi="Book Antiqua"/>
          <w:sz w:val="24"/>
          <w:szCs w:val="24"/>
          <w:lang w:val="es-ES"/>
        </w:rPr>
        <w:t xml:space="preserve">.- Esta Resolución Conjunta comenzará a regir inmediatamente después de su aprobación. </w:t>
      </w:r>
    </w:p>
    <w:sectPr w:rsidR="00A97D9C" w:rsidRPr="00702A84" w:rsidSect="00C41279">
      <w:type w:val="continuous"/>
      <w:pgSz w:w="12240" w:h="15840"/>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18D1" w14:textId="77777777" w:rsidR="003224D8" w:rsidRDefault="003224D8" w:rsidP="00276715">
      <w:pPr>
        <w:spacing w:after="0" w:line="240" w:lineRule="auto"/>
      </w:pPr>
      <w:r>
        <w:separator/>
      </w:r>
    </w:p>
  </w:endnote>
  <w:endnote w:type="continuationSeparator" w:id="0">
    <w:p w14:paraId="279C9A91" w14:textId="77777777" w:rsidR="003224D8" w:rsidRDefault="003224D8" w:rsidP="00276715">
      <w:pPr>
        <w:spacing w:after="0" w:line="240" w:lineRule="auto"/>
      </w:pPr>
      <w:r>
        <w:continuationSeparator/>
      </w:r>
    </w:p>
  </w:endnote>
  <w:endnote w:type="continuationNotice" w:id="1">
    <w:p w14:paraId="3549B365" w14:textId="77777777" w:rsidR="003224D8" w:rsidRDefault="00322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75C3" w14:textId="77777777" w:rsidR="003224D8" w:rsidRDefault="003224D8" w:rsidP="00276715">
      <w:pPr>
        <w:spacing w:after="0" w:line="240" w:lineRule="auto"/>
      </w:pPr>
      <w:r>
        <w:separator/>
      </w:r>
    </w:p>
  </w:footnote>
  <w:footnote w:type="continuationSeparator" w:id="0">
    <w:p w14:paraId="59F74063" w14:textId="77777777" w:rsidR="003224D8" w:rsidRDefault="003224D8" w:rsidP="00276715">
      <w:pPr>
        <w:spacing w:after="0" w:line="240" w:lineRule="auto"/>
      </w:pPr>
      <w:r>
        <w:continuationSeparator/>
      </w:r>
    </w:p>
  </w:footnote>
  <w:footnote w:type="continuationNotice" w:id="1">
    <w:p w14:paraId="010ADBAE" w14:textId="77777777" w:rsidR="003224D8" w:rsidRDefault="003224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599799"/>
      <w:docPartObj>
        <w:docPartGallery w:val="Page Numbers (Top of Page)"/>
        <w:docPartUnique/>
      </w:docPartObj>
    </w:sdtPr>
    <w:sdtEndPr>
      <w:rPr>
        <w:noProof/>
      </w:rPr>
    </w:sdtEndPr>
    <w:sdtContent>
      <w:p w14:paraId="79DB9440" w14:textId="2528B650" w:rsidR="005B4419" w:rsidRDefault="005B441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C729F2C" w14:textId="77777777" w:rsidR="005B4419" w:rsidRDefault="005B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2B7F"/>
    <w:multiLevelType w:val="hybridMultilevel"/>
    <w:tmpl w:val="7238426A"/>
    <w:lvl w:ilvl="0" w:tplc="D78E19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E698C"/>
    <w:multiLevelType w:val="hybridMultilevel"/>
    <w:tmpl w:val="A8F449FC"/>
    <w:lvl w:ilvl="0" w:tplc="FB34B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71606A"/>
    <w:multiLevelType w:val="hybridMultilevel"/>
    <w:tmpl w:val="65C6BF56"/>
    <w:lvl w:ilvl="0" w:tplc="54769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2304457">
    <w:abstractNumId w:val="0"/>
  </w:num>
  <w:num w:numId="2" w16cid:durableId="1496068046">
    <w:abstractNumId w:val="2"/>
  </w:num>
  <w:num w:numId="3" w16cid:durableId="1308125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8C"/>
    <w:rsid w:val="000242BC"/>
    <w:rsid w:val="0008330C"/>
    <w:rsid w:val="000C498C"/>
    <w:rsid w:val="000E7D66"/>
    <w:rsid w:val="00104E7F"/>
    <w:rsid w:val="00121161"/>
    <w:rsid w:val="00122F60"/>
    <w:rsid w:val="00124D40"/>
    <w:rsid w:val="00133CE2"/>
    <w:rsid w:val="00157C89"/>
    <w:rsid w:val="00165A69"/>
    <w:rsid w:val="00171E10"/>
    <w:rsid w:val="00180765"/>
    <w:rsid w:val="00191653"/>
    <w:rsid w:val="0019291A"/>
    <w:rsid w:val="001A292A"/>
    <w:rsid w:val="001C59B7"/>
    <w:rsid w:val="001F2C63"/>
    <w:rsid w:val="002175BF"/>
    <w:rsid w:val="0025261F"/>
    <w:rsid w:val="00260738"/>
    <w:rsid w:val="00276715"/>
    <w:rsid w:val="00291DA0"/>
    <w:rsid w:val="002B1A0F"/>
    <w:rsid w:val="002C1ABC"/>
    <w:rsid w:val="002D10FB"/>
    <w:rsid w:val="002D4FB3"/>
    <w:rsid w:val="002F1276"/>
    <w:rsid w:val="00306A86"/>
    <w:rsid w:val="00315E9A"/>
    <w:rsid w:val="003224D8"/>
    <w:rsid w:val="00323AA6"/>
    <w:rsid w:val="003370DD"/>
    <w:rsid w:val="00342AA1"/>
    <w:rsid w:val="003737BA"/>
    <w:rsid w:val="0038052D"/>
    <w:rsid w:val="003931DC"/>
    <w:rsid w:val="003960C0"/>
    <w:rsid w:val="00396720"/>
    <w:rsid w:val="003A6DE6"/>
    <w:rsid w:val="003A7319"/>
    <w:rsid w:val="003B41AA"/>
    <w:rsid w:val="003B6FD0"/>
    <w:rsid w:val="003F382F"/>
    <w:rsid w:val="003F69B0"/>
    <w:rsid w:val="00422D65"/>
    <w:rsid w:val="00427DD7"/>
    <w:rsid w:val="004410AF"/>
    <w:rsid w:val="004645EB"/>
    <w:rsid w:val="004662F3"/>
    <w:rsid w:val="00481330"/>
    <w:rsid w:val="00492FDF"/>
    <w:rsid w:val="00497624"/>
    <w:rsid w:val="004B7665"/>
    <w:rsid w:val="004C414F"/>
    <w:rsid w:val="004D3B46"/>
    <w:rsid w:val="004E4A0B"/>
    <w:rsid w:val="00523D0A"/>
    <w:rsid w:val="00557297"/>
    <w:rsid w:val="005659AA"/>
    <w:rsid w:val="00565C26"/>
    <w:rsid w:val="00566033"/>
    <w:rsid w:val="005669C3"/>
    <w:rsid w:val="00567C77"/>
    <w:rsid w:val="00570415"/>
    <w:rsid w:val="00587E2C"/>
    <w:rsid w:val="00592E4D"/>
    <w:rsid w:val="005B0DAA"/>
    <w:rsid w:val="005B4419"/>
    <w:rsid w:val="005D5878"/>
    <w:rsid w:val="005D5E2A"/>
    <w:rsid w:val="005E5131"/>
    <w:rsid w:val="005E7BB1"/>
    <w:rsid w:val="00631B75"/>
    <w:rsid w:val="00642B23"/>
    <w:rsid w:val="00677D20"/>
    <w:rsid w:val="0068462E"/>
    <w:rsid w:val="006B6A8F"/>
    <w:rsid w:val="006C2B7B"/>
    <w:rsid w:val="006D39E3"/>
    <w:rsid w:val="006D6B8D"/>
    <w:rsid w:val="006E28D3"/>
    <w:rsid w:val="00702A84"/>
    <w:rsid w:val="0072347A"/>
    <w:rsid w:val="00735D9F"/>
    <w:rsid w:val="00742A50"/>
    <w:rsid w:val="00746D41"/>
    <w:rsid w:val="0074795F"/>
    <w:rsid w:val="007A6A07"/>
    <w:rsid w:val="0083349E"/>
    <w:rsid w:val="00877878"/>
    <w:rsid w:val="008B7758"/>
    <w:rsid w:val="008C2A7B"/>
    <w:rsid w:val="008F5B42"/>
    <w:rsid w:val="008F7E68"/>
    <w:rsid w:val="0090180C"/>
    <w:rsid w:val="00902D75"/>
    <w:rsid w:val="00914B54"/>
    <w:rsid w:val="00914F74"/>
    <w:rsid w:val="009231CE"/>
    <w:rsid w:val="00965CC1"/>
    <w:rsid w:val="009852AE"/>
    <w:rsid w:val="00987135"/>
    <w:rsid w:val="009A6A87"/>
    <w:rsid w:val="009A7DBB"/>
    <w:rsid w:val="009B62F0"/>
    <w:rsid w:val="009C6CC1"/>
    <w:rsid w:val="00A1423F"/>
    <w:rsid w:val="00A41358"/>
    <w:rsid w:val="00A61096"/>
    <w:rsid w:val="00A61D33"/>
    <w:rsid w:val="00A87DFD"/>
    <w:rsid w:val="00A97D9C"/>
    <w:rsid w:val="00AF4ABC"/>
    <w:rsid w:val="00B04ED3"/>
    <w:rsid w:val="00B10F0E"/>
    <w:rsid w:val="00B13DC2"/>
    <w:rsid w:val="00B363D7"/>
    <w:rsid w:val="00B43C84"/>
    <w:rsid w:val="00B55F69"/>
    <w:rsid w:val="00B71C6D"/>
    <w:rsid w:val="00B74EC4"/>
    <w:rsid w:val="00B85793"/>
    <w:rsid w:val="00B95A54"/>
    <w:rsid w:val="00B96E15"/>
    <w:rsid w:val="00BE4087"/>
    <w:rsid w:val="00C033F9"/>
    <w:rsid w:val="00C24131"/>
    <w:rsid w:val="00C41279"/>
    <w:rsid w:val="00C52DD0"/>
    <w:rsid w:val="00C55263"/>
    <w:rsid w:val="00CC20EA"/>
    <w:rsid w:val="00CC4E5F"/>
    <w:rsid w:val="00CD50DA"/>
    <w:rsid w:val="00CF31BE"/>
    <w:rsid w:val="00D02155"/>
    <w:rsid w:val="00D57119"/>
    <w:rsid w:val="00D61BBB"/>
    <w:rsid w:val="00D82591"/>
    <w:rsid w:val="00D8378B"/>
    <w:rsid w:val="00DC1210"/>
    <w:rsid w:val="00DD27B5"/>
    <w:rsid w:val="00E04305"/>
    <w:rsid w:val="00E433A1"/>
    <w:rsid w:val="00E75BB3"/>
    <w:rsid w:val="00E918E4"/>
    <w:rsid w:val="00E9747F"/>
    <w:rsid w:val="00EB315A"/>
    <w:rsid w:val="00EB3522"/>
    <w:rsid w:val="00EB55BB"/>
    <w:rsid w:val="00EC1359"/>
    <w:rsid w:val="00ED1DDE"/>
    <w:rsid w:val="00EE5C2B"/>
    <w:rsid w:val="00F17B8F"/>
    <w:rsid w:val="00F425BD"/>
    <w:rsid w:val="00F663C1"/>
    <w:rsid w:val="00F86746"/>
    <w:rsid w:val="00FA120A"/>
    <w:rsid w:val="00FB58BB"/>
    <w:rsid w:val="00FC5C87"/>
    <w:rsid w:val="00FE1D19"/>
    <w:rsid w:val="00FE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473A4"/>
  <w15:chartTrackingRefBased/>
  <w15:docId w15:val="{F0029696-5964-4921-BBA6-5BA4F752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5EB"/>
    <w:pPr>
      <w:ind w:left="720"/>
      <w:contextualSpacing/>
    </w:pPr>
  </w:style>
  <w:style w:type="paragraph" w:styleId="Revision">
    <w:name w:val="Revision"/>
    <w:hidden/>
    <w:uiPriority w:val="99"/>
    <w:semiHidden/>
    <w:rsid w:val="00276715"/>
    <w:pPr>
      <w:spacing w:after="0" w:line="240" w:lineRule="auto"/>
    </w:pPr>
  </w:style>
  <w:style w:type="paragraph" w:customStyle="1" w:styleId="Title2">
    <w:name w:val="Title2"/>
    <w:basedOn w:val="Normal"/>
    <w:next w:val="Normal"/>
    <w:rsid w:val="00276715"/>
    <w:pPr>
      <w:tabs>
        <w:tab w:val="left" w:pos="648"/>
        <w:tab w:val="right" w:pos="7776"/>
        <w:tab w:val="left" w:pos="7848"/>
      </w:tabs>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276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715"/>
  </w:style>
  <w:style w:type="paragraph" w:styleId="Footer">
    <w:name w:val="footer"/>
    <w:basedOn w:val="Normal"/>
    <w:link w:val="FooterChar"/>
    <w:uiPriority w:val="99"/>
    <w:unhideWhenUsed/>
    <w:rsid w:val="00276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715"/>
  </w:style>
  <w:style w:type="character" w:styleId="CommentReference">
    <w:name w:val="annotation reference"/>
    <w:basedOn w:val="DefaultParagraphFont"/>
    <w:uiPriority w:val="99"/>
    <w:semiHidden/>
    <w:unhideWhenUsed/>
    <w:rsid w:val="00AF4ABC"/>
    <w:rPr>
      <w:sz w:val="16"/>
      <w:szCs w:val="16"/>
    </w:rPr>
  </w:style>
  <w:style w:type="paragraph" w:styleId="CommentText">
    <w:name w:val="annotation text"/>
    <w:basedOn w:val="Normal"/>
    <w:link w:val="CommentTextChar"/>
    <w:uiPriority w:val="99"/>
    <w:unhideWhenUsed/>
    <w:rsid w:val="00AF4ABC"/>
    <w:pPr>
      <w:spacing w:line="240" w:lineRule="auto"/>
    </w:pPr>
    <w:rPr>
      <w:sz w:val="20"/>
      <w:szCs w:val="20"/>
    </w:rPr>
  </w:style>
  <w:style w:type="character" w:customStyle="1" w:styleId="CommentTextChar">
    <w:name w:val="Comment Text Char"/>
    <w:basedOn w:val="DefaultParagraphFont"/>
    <w:link w:val="CommentText"/>
    <w:uiPriority w:val="99"/>
    <w:rsid w:val="00AF4ABC"/>
    <w:rPr>
      <w:sz w:val="20"/>
      <w:szCs w:val="20"/>
    </w:rPr>
  </w:style>
  <w:style w:type="paragraph" w:styleId="CommentSubject">
    <w:name w:val="annotation subject"/>
    <w:basedOn w:val="CommentText"/>
    <w:next w:val="CommentText"/>
    <w:link w:val="CommentSubjectChar"/>
    <w:uiPriority w:val="99"/>
    <w:semiHidden/>
    <w:unhideWhenUsed/>
    <w:rsid w:val="00AF4ABC"/>
    <w:rPr>
      <w:b/>
      <w:bCs/>
    </w:rPr>
  </w:style>
  <w:style w:type="character" w:customStyle="1" w:styleId="CommentSubjectChar">
    <w:name w:val="Comment Subject Char"/>
    <w:basedOn w:val="CommentTextChar"/>
    <w:link w:val="CommentSubject"/>
    <w:uiPriority w:val="99"/>
    <w:semiHidden/>
    <w:rsid w:val="00AF4ABC"/>
    <w:rPr>
      <w:b/>
      <w:bCs/>
      <w:sz w:val="20"/>
      <w:szCs w:val="20"/>
    </w:rPr>
  </w:style>
  <w:style w:type="paragraph" w:styleId="EndnoteText">
    <w:name w:val="endnote text"/>
    <w:basedOn w:val="Normal"/>
    <w:link w:val="EndnoteTextChar"/>
    <w:uiPriority w:val="99"/>
    <w:semiHidden/>
    <w:unhideWhenUsed/>
    <w:rsid w:val="00D021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2155"/>
    <w:rPr>
      <w:sz w:val="20"/>
      <w:szCs w:val="20"/>
    </w:rPr>
  </w:style>
  <w:style w:type="character" w:styleId="EndnoteReference">
    <w:name w:val="endnote reference"/>
    <w:basedOn w:val="DefaultParagraphFont"/>
    <w:uiPriority w:val="99"/>
    <w:semiHidden/>
    <w:unhideWhenUsed/>
    <w:rsid w:val="00D02155"/>
    <w:rPr>
      <w:vertAlign w:val="superscript"/>
    </w:rPr>
  </w:style>
  <w:style w:type="character" w:customStyle="1" w:styleId="normaltextrun">
    <w:name w:val="normaltextrun"/>
    <w:basedOn w:val="DefaultParagraphFont"/>
    <w:rsid w:val="001C59B7"/>
  </w:style>
  <w:style w:type="character" w:styleId="LineNumber">
    <w:name w:val="line number"/>
    <w:basedOn w:val="DefaultParagraphFont"/>
    <w:uiPriority w:val="99"/>
    <w:semiHidden/>
    <w:unhideWhenUsed/>
    <w:rsid w:val="00C41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2cfd74-fd31-4aa6-878c-bb680d93a36f" xsi:nil="true"/>
    <Fechayhora xmlns="3b1eb823-70b0-4f33-beb9-33d50ec8fe8f" xsi:nil="true"/>
    <lcf76f155ced4ddcb4097134ff3c332f xmlns="3b1eb823-70b0-4f33-beb9-33d50ec8f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9B19EBE0B571047BEF7F649D7ED2C8D" ma:contentTypeVersion="12" ma:contentTypeDescription="Crear nuevo documento." ma:contentTypeScope="" ma:versionID="06b8d2df38a9259aca58a4f32c5c5d6a">
  <xsd:schema xmlns:xsd="http://www.w3.org/2001/XMLSchema" xmlns:xs="http://www.w3.org/2001/XMLSchema" xmlns:p="http://schemas.microsoft.com/office/2006/metadata/properties" xmlns:ns2="3b1eb823-70b0-4f33-beb9-33d50ec8fe8f" xmlns:ns3="fb2cfd74-fd31-4aa6-878c-bb680d93a36f" targetNamespace="http://schemas.microsoft.com/office/2006/metadata/properties" ma:root="true" ma:fieldsID="412af9a35c5d74b6f67142a319178332" ns2:_="" ns3:_="">
    <xsd:import namespace="3b1eb823-70b0-4f33-beb9-33d50ec8fe8f"/>
    <xsd:import namespace="fb2cfd74-fd31-4aa6-878c-bb680d93a3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echayhor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eb823-70b0-4f33-beb9-33d50ec8f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echayhora" ma:index="12" nillable="true" ma:displayName="Fecha y hora" ma:format="DateOnly" ma:internalName="Fechayhora">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10416cf-4885-47a5-b430-e273a10f985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2cfd74-fd31-4aa6-878c-bb680d93a36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affb7403-d597-49a9-850b-f6548dd35855}" ma:internalName="TaxCatchAll" ma:showField="CatchAllData" ma:web="fb2cfd74-fd31-4aa6-878c-bb680d93a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B82D9-0E79-47E4-A2E2-B8084046CA01}">
  <ds:schemaRefs>
    <ds:schemaRef ds:uri="http://purl.org/dc/elements/1.1/"/>
    <ds:schemaRef ds:uri="http://purl.org/dc/dcmitype/"/>
    <ds:schemaRef ds:uri="http://schemas.microsoft.com/office/2006/metadata/properties"/>
    <ds:schemaRef ds:uri="http://purl.org/dc/terms/"/>
    <ds:schemaRef ds:uri="http://schemas.microsoft.com/office/infopath/2007/PartnerControls"/>
    <ds:schemaRef ds:uri="3b1eb823-70b0-4f33-beb9-33d50ec8fe8f"/>
    <ds:schemaRef ds:uri="http://schemas.microsoft.com/office/2006/documentManagement/types"/>
    <ds:schemaRef ds:uri="http://schemas.openxmlformats.org/package/2006/metadata/core-properties"/>
    <ds:schemaRef ds:uri="fb2cfd74-fd31-4aa6-878c-bb680d93a36f"/>
    <ds:schemaRef ds:uri="http://www.w3.org/XML/1998/namespace"/>
  </ds:schemaRefs>
</ds:datastoreItem>
</file>

<file path=customXml/itemProps2.xml><?xml version="1.0" encoding="utf-8"?>
<ds:datastoreItem xmlns:ds="http://schemas.openxmlformats.org/officeDocument/2006/customXml" ds:itemID="{A1A71D69-B5E7-47A4-93CC-2D0AFD6C5D06}">
  <ds:schemaRefs>
    <ds:schemaRef ds:uri="http://schemas.microsoft.com/sharepoint/v3/contenttype/forms"/>
  </ds:schemaRefs>
</ds:datastoreItem>
</file>

<file path=customXml/itemProps3.xml><?xml version="1.0" encoding="utf-8"?>
<ds:datastoreItem xmlns:ds="http://schemas.openxmlformats.org/officeDocument/2006/customXml" ds:itemID="{6A9D9998-54BF-4039-B186-FC890F469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eb823-70b0-4f33-beb9-33d50ec8fe8f"/>
    <ds:schemaRef ds:uri="fb2cfd74-fd31-4aa6-878c-bb680d93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1387</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amca</dc:creator>
  <cp:keywords/>
  <dc:description/>
  <cp:lastModifiedBy>Juan C. Marrero Velázquez</cp:lastModifiedBy>
  <cp:revision>5</cp:revision>
  <cp:lastPrinted>2023-12-16T02:43:00Z</cp:lastPrinted>
  <dcterms:created xsi:type="dcterms:W3CDTF">2023-12-16T02:45:00Z</dcterms:created>
  <dcterms:modified xsi:type="dcterms:W3CDTF">2024-01-08T16:07:00Z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630c55-9fe2-45c1-b0bf-f222175685ec_Enabled">
    <vt:lpwstr>true</vt:lpwstr>
  </property>
  <property fmtid="{D5CDD505-2E9C-101B-9397-08002B2CF9AE}" pid="3" name="MSIP_Label_4a630c55-9fe2-45c1-b0bf-f222175685ec_SetDate">
    <vt:lpwstr>2023-12-11T17:23:51Z</vt:lpwstr>
  </property>
  <property fmtid="{D5CDD505-2E9C-101B-9397-08002B2CF9AE}" pid="4" name="MSIP_Label_4a630c55-9fe2-45c1-b0bf-f222175685ec_Method">
    <vt:lpwstr>Standard</vt:lpwstr>
  </property>
  <property fmtid="{D5CDD505-2E9C-101B-9397-08002B2CF9AE}" pid="5" name="MSIP_Label_4a630c55-9fe2-45c1-b0bf-f222175685ec_Name">
    <vt:lpwstr>Public</vt:lpwstr>
  </property>
  <property fmtid="{D5CDD505-2E9C-101B-9397-08002B2CF9AE}" pid="6" name="MSIP_Label_4a630c55-9fe2-45c1-b0bf-f222175685ec_SiteId">
    <vt:lpwstr>127b1be7-f917-4302-96ad-6e853ce84d2d</vt:lpwstr>
  </property>
  <property fmtid="{D5CDD505-2E9C-101B-9397-08002B2CF9AE}" pid="7" name="MSIP_Label_4a630c55-9fe2-45c1-b0bf-f222175685ec_ActionId">
    <vt:lpwstr>7db5f1a9-fa8a-4472-a12c-2e4bff7fe0bb</vt:lpwstr>
  </property>
  <property fmtid="{D5CDD505-2E9C-101B-9397-08002B2CF9AE}" pid="8" name="MSIP_Label_4a630c55-9fe2-45c1-b0bf-f222175685ec_ContentBits">
    <vt:lpwstr>0</vt:lpwstr>
  </property>
  <property fmtid="{D5CDD505-2E9C-101B-9397-08002B2CF9AE}" pid="9" name="ContentTypeId">
    <vt:lpwstr>0x0101008F73A21A54BBE84693DF77807EAB0525</vt:lpwstr>
  </property>
  <property fmtid="{D5CDD505-2E9C-101B-9397-08002B2CF9AE}" pid="10" name="GrammarlyDocumentId">
    <vt:lpwstr>a0c7d729767e544a2dadd18d6634fdc75d486f665da9a026dada11971fa78469</vt:lpwstr>
  </property>
</Properties>
</file>