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4BC430" w14:textId="77777777" w:rsidR="00DC7225" w:rsidRPr="00410E1D" w:rsidRDefault="00DC7225" w:rsidP="00793B7F">
      <w:pPr>
        <w:spacing w:after="0" w:line="240" w:lineRule="auto"/>
        <w:jc w:val="center"/>
        <w:rPr>
          <w:rFonts w:ascii="Arial" w:eastAsia="Times New Roman" w:hAnsi="Arial" w:cs="Arial"/>
          <w:b/>
          <w:sz w:val="24"/>
          <w:szCs w:val="24"/>
          <w:lang w:val="es-ES_tradnl"/>
        </w:rPr>
      </w:pPr>
      <w:bookmarkStart w:id="0" w:name="_GoBack"/>
      <w:bookmarkEnd w:id="0"/>
      <w:r w:rsidRPr="00410E1D">
        <w:rPr>
          <w:rFonts w:ascii="Arial" w:eastAsia="Times New Roman" w:hAnsi="Arial" w:cs="Arial"/>
          <w:b/>
          <w:sz w:val="24"/>
          <w:szCs w:val="24"/>
          <w:lang w:val="es-ES_tradnl"/>
        </w:rPr>
        <w:t>GOBIERNO DE PUERTO RICO</w:t>
      </w:r>
    </w:p>
    <w:p w14:paraId="0FB25D53" w14:textId="77777777" w:rsidR="00DC7225" w:rsidRPr="00410E1D" w:rsidRDefault="00DC7225" w:rsidP="00793B7F">
      <w:pPr>
        <w:spacing w:after="0" w:line="240" w:lineRule="auto"/>
        <w:jc w:val="center"/>
        <w:rPr>
          <w:rFonts w:ascii="Arial" w:eastAsia="Times New Roman" w:hAnsi="Arial" w:cs="Arial"/>
          <w:b/>
          <w:sz w:val="24"/>
          <w:szCs w:val="24"/>
          <w:lang w:val="es-ES_tradnl"/>
        </w:rPr>
      </w:pPr>
      <w:r w:rsidRPr="00410E1D">
        <w:rPr>
          <w:rFonts w:ascii="Arial" w:eastAsia="Times New Roman" w:hAnsi="Arial" w:cs="Arial"/>
          <w:b/>
          <w:sz w:val="24"/>
          <w:szCs w:val="24"/>
          <w:lang w:val="es-ES_tradnl"/>
        </w:rPr>
        <w:t>LA FORTALEZA</w:t>
      </w:r>
    </w:p>
    <w:p w14:paraId="48B3049B" w14:textId="77777777" w:rsidR="00DC7225" w:rsidRPr="00410E1D" w:rsidRDefault="00DC7225" w:rsidP="00793B7F">
      <w:pPr>
        <w:spacing w:after="0" w:line="240" w:lineRule="auto"/>
        <w:jc w:val="center"/>
        <w:rPr>
          <w:rFonts w:ascii="Arial" w:eastAsia="Times New Roman" w:hAnsi="Arial" w:cs="Arial"/>
          <w:b/>
          <w:sz w:val="24"/>
          <w:szCs w:val="24"/>
          <w:lang w:val="es-ES_tradnl"/>
        </w:rPr>
      </w:pPr>
      <w:r w:rsidRPr="00410E1D">
        <w:rPr>
          <w:rFonts w:ascii="Arial" w:eastAsia="Times New Roman" w:hAnsi="Arial" w:cs="Arial"/>
          <w:b/>
          <w:sz w:val="24"/>
          <w:szCs w:val="24"/>
          <w:lang w:val="es-ES_tradnl"/>
        </w:rPr>
        <w:t>SAN JUAN, PUERTO RICO</w:t>
      </w:r>
    </w:p>
    <w:p w14:paraId="16C484C7" w14:textId="77777777" w:rsidR="00DC7225" w:rsidRPr="00410E1D" w:rsidRDefault="00DC7225" w:rsidP="00793B7F">
      <w:pPr>
        <w:spacing w:after="0" w:line="240" w:lineRule="auto"/>
        <w:rPr>
          <w:rFonts w:ascii="Arial" w:eastAsia="Times New Roman" w:hAnsi="Arial" w:cs="Arial"/>
          <w:b/>
          <w:sz w:val="24"/>
          <w:szCs w:val="24"/>
          <w:lang w:val="es-ES_tradnl"/>
        </w:rPr>
      </w:pPr>
    </w:p>
    <w:p w14:paraId="0C26914D" w14:textId="77777777" w:rsidR="00DC7225" w:rsidRPr="00410E1D" w:rsidRDefault="00DC7225" w:rsidP="00793B7F">
      <w:pPr>
        <w:spacing w:after="0" w:line="240" w:lineRule="auto"/>
        <w:rPr>
          <w:rFonts w:ascii="Arial" w:eastAsia="Times New Roman" w:hAnsi="Arial" w:cs="Arial"/>
          <w:b/>
          <w:sz w:val="24"/>
          <w:szCs w:val="24"/>
          <w:lang w:val="es-ES_tradnl"/>
        </w:rPr>
      </w:pPr>
    </w:p>
    <w:p w14:paraId="3EA0E3A1" w14:textId="2B6158E9" w:rsidR="00DC7225" w:rsidRPr="00410E1D" w:rsidRDefault="00DC7225" w:rsidP="00793B7F">
      <w:pPr>
        <w:spacing w:after="0" w:line="240" w:lineRule="auto"/>
        <w:rPr>
          <w:rFonts w:ascii="Arial" w:eastAsia="Times New Roman" w:hAnsi="Arial" w:cs="Arial"/>
          <w:sz w:val="24"/>
          <w:szCs w:val="24"/>
          <w:lang w:val="es-ES_tradnl"/>
        </w:rPr>
      </w:pPr>
      <w:r w:rsidRPr="00410E1D">
        <w:rPr>
          <w:rFonts w:ascii="Arial" w:eastAsia="Times New Roman" w:hAnsi="Arial" w:cs="Arial"/>
          <w:sz w:val="24"/>
          <w:szCs w:val="24"/>
          <w:lang w:val="es-ES_tradnl"/>
        </w:rPr>
        <w:t>Boletín</w:t>
      </w:r>
      <w:r w:rsidR="000B014A" w:rsidRPr="00410E1D">
        <w:rPr>
          <w:rFonts w:ascii="Arial" w:eastAsia="Times New Roman" w:hAnsi="Arial" w:cs="Arial"/>
          <w:sz w:val="24"/>
          <w:szCs w:val="24"/>
          <w:lang w:val="es-ES_tradnl"/>
        </w:rPr>
        <w:t xml:space="preserve"> Administrativo Núm. OE-20</w:t>
      </w:r>
      <w:r w:rsidR="00A55446" w:rsidRPr="00410E1D">
        <w:rPr>
          <w:rFonts w:ascii="Arial" w:eastAsia="Times New Roman" w:hAnsi="Arial" w:cs="Arial"/>
          <w:sz w:val="24"/>
          <w:szCs w:val="24"/>
          <w:lang w:val="es-ES_tradnl"/>
        </w:rPr>
        <w:t>2</w:t>
      </w:r>
      <w:r w:rsidR="00A42520" w:rsidRPr="00410E1D">
        <w:rPr>
          <w:rFonts w:ascii="Arial" w:eastAsia="Times New Roman" w:hAnsi="Arial" w:cs="Arial"/>
          <w:sz w:val="24"/>
          <w:szCs w:val="24"/>
          <w:lang w:val="es-ES_tradnl"/>
        </w:rPr>
        <w:t>4</w:t>
      </w:r>
      <w:r w:rsidR="004E19CF" w:rsidRPr="00410E1D">
        <w:rPr>
          <w:rFonts w:ascii="Arial" w:eastAsia="Times New Roman" w:hAnsi="Arial" w:cs="Arial"/>
          <w:sz w:val="24"/>
          <w:szCs w:val="24"/>
          <w:lang w:val="es-ES_tradnl"/>
        </w:rPr>
        <w:t>-</w:t>
      </w:r>
      <w:r w:rsidR="00DA5B13" w:rsidRPr="00410E1D">
        <w:rPr>
          <w:rFonts w:ascii="Arial" w:eastAsia="Times New Roman" w:hAnsi="Arial" w:cs="Arial"/>
          <w:sz w:val="24"/>
          <w:szCs w:val="24"/>
          <w:lang w:val="es-ES_tradnl"/>
        </w:rPr>
        <w:t>0</w:t>
      </w:r>
      <w:r w:rsidR="00E160C5">
        <w:rPr>
          <w:rFonts w:ascii="Arial" w:eastAsia="Times New Roman" w:hAnsi="Arial" w:cs="Arial"/>
          <w:sz w:val="24"/>
          <w:szCs w:val="24"/>
          <w:lang w:val="es-ES_tradnl"/>
        </w:rPr>
        <w:t>16</w:t>
      </w:r>
    </w:p>
    <w:p w14:paraId="3D497B38" w14:textId="77777777" w:rsidR="00DC7225" w:rsidRPr="00410E1D" w:rsidRDefault="00DC7225" w:rsidP="00793B7F">
      <w:pPr>
        <w:spacing w:after="0" w:line="240" w:lineRule="auto"/>
        <w:jc w:val="both"/>
        <w:rPr>
          <w:rFonts w:ascii="Arial" w:eastAsia="Times New Roman" w:hAnsi="Arial" w:cs="Arial"/>
          <w:b/>
          <w:sz w:val="24"/>
          <w:szCs w:val="24"/>
          <w:lang w:val="es-ES_tradnl"/>
        </w:rPr>
      </w:pPr>
    </w:p>
    <w:p w14:paraId="4708E41E" w14:textId="77777777" w:rsidR="001208D3" w:rsidRPr="00410E1D" w:rsidRDefault="001208D3" w:rsidP="00793B7F">
      <w:pPr>
        <w:spacing w:after="0" w:line="240" w:lineRule="auto"/>
        <w:jc w:val="both"/>
        <w:rPr>
          <w:rFonts w:ascii="Arial" w:eastAsia="Times New Roman" w:hAnsi="Arial" w:cs="Arial"/>
          <w:b/>
          <w:sz w:val="24"/>
          <w:szCs w:val="24"/>
          <w:lang w:val="es-ES_tradnl"/>
        </w:rPr>
      </w:pPr>
    </w:p>
    <w:p w14:paraId="360126F6" w14:textId="4726EAB3" w:rsidR="00DC5027" w:rsidRPr="00410E1D" w:rsidRDefault="00336199" w:rsidP="00DC5027">
      <w:pPr>
        <w:spacing w:after="0" w:line="240" w:lineRule="auto"/>
        <w:jc w:val="both"/>
        <w:rPr>
          <w:rFonts w:ascii="Arial" w:eastAsia="Times New Roman" w:hAnsi="Arial" w:cs="Arial"/>
          <w:b/>
          <w:sz w:val="24"/>
          <w:szCs w:val="24"/>
          <w:lang w:val="es-ES_tradnl"/>
        </w:rPr>
      </w:pPr>
      <w:r w:rsidRPr="00410E1D">
        <w:rPr>
          <w:rFonts w:ascii="Arial" w:eastAsia="Times New Roman" w:hAnsi="Arial" w:cs="Arial"/>
          <w:b/>
          <w:sz w:val="24"/>
          <w:szCs w:val="24"/>
          <w:lang w:val="es-ES_tradnl"/>
        </w:rPr>
        <w:t xml:space="preserve">ORDEN EJECUTIVA DEL GOBERNADOR DE PUERTO RICO, HON. PEDRO R. PIERLUISI, </w:t>
      </w:r>
      <w:r w:rsidR="00501269">
        <w:rPr>
          <w:rFonts w:ascii="Arial" w:eastAsia="Times New Roman" w:hAnsi="Arial" w:cs="Arial"/>
          <w:b/>
          <w:sz w:val="24"/>
          <w:szCs w:val="24"/>
          <w:lang w:val="es-ES_tradnl"/>
        </w:rPr>
        <w:t>PARA</w:t>
      </w:r>
      <w:r w:rsidRPr="00410E1D">
        <w:rPr>
          <w:rFonts w:ascii="Arial" w:eastAsia="Times New Roman" w:hAnsi="Arial" w:cs="Arial"/>
          <w:b/>
          <w:sz w:val="24"/>
          <w:szCs w:val="24"/>
          <w:lang w:val="es-ES_tradnl"/>
        </w:rPr>
        <w:t xml:space="preserve"> </w:t>
      </w:r>
      <w:r w:rsidR="00DC5027" w:rsidRPr="00410E1D">
        <w:rPr>
          <w:rFonts w:ascii="Arial" w:eastAsia="Times New Roman" w:hAnsi="Arial" w:cs="Arial"/>
          <w:b/>
          <w:sz w:val="24"/>
          <w:szCs w:val="24"/>
          <w:lang w:val="es-ES_tradnl"/>
        </w:rPr>
        <w:t>CONVOCAR LA CELEBRACIÓN DE UN</w:t>
      </w:r>
      <w:r w:rsidR="00501269">
        <w:rPr>
          <w:rFonts w:ascii="Arial" w:eastAsia="Times New Roman" w:hAnsi="Arial" w:cs="Arial"/>
          <w:b/>
          <w:sz w:val="24"/>
          <w:szCs w:val="24"/>
          <w:lang w:val="es-ES_tradnl"/>
        </w:rPr>
        <w:t>A CONSULTA ELECTORAL A LOS FINES DE IMPLEMENTAR LA PETICIÓN DE ESTADIDAD DEL PLEBISCITO DE 2020</w:t>
      </w:r>
      <w:r w:rsidR="00453460" w:rsidRPr="00410E1D">
        <w:rPr>
          <w:rFonts w:ascii="Arial" w:eastAsia="Times New Roman" w:hAnsi="Arial" w:cs="Arial"/>
          <w:b/>
          <w:sz w:val="24"/>
          <w:szCs w:val="24"/>
          <w:lang w:val="es-ES_tradnl"/>
        </w:rPr>
        <w:t xml:space="preserve"> </w:t>
      </w:r>
    </w:p>
    <w:p w14:paraId="5168D51C" w14:textId="6B83AFEE" w:rsidR="008B4066" w:rsidRPr="00410E1D" w:rsidRDefault="005D45B5" w:rsidP="00DC5027">
      <w:pPr>
        <w:spacing w:after="0" w:line="240" w:lineRule="auto"/>
        <w:jc w:val="both"/>
        <w:rPr>
          <w:rFonts w:ascii="Arial" w:eastAsia="Times New Roman" w:hAnsi="Arial" w:cs="Arial"/>
          <w:sz w:val="24"/>
          <w:szCs w:val="24"/>
          <w:lang w:val="es-ES_tradnl"/>
        </w:rPr>
      </w:pPr>
      <w:r w:rsidRPr="00410E1D">
        <w:rPr>
          <w:rFonts w:ascii="Arial" w:eastAsia="Times New Roman" w:hAnsi="Arial" w:cs="Arial"/>
          <w:sz w:val="24"/>
          <w:szCs w:val="24"/>
          <w:lang w:val="es-ES_tradnl"/>
        </w:rPr>
        <w:t xml:space="preserve">                                    </w:t>
      </w:r>
    </w:p>
    <w:p w14:paraId="57FEB7C9" w14:textId="1B8D25EB" w:rsidR="00207997" w:rsidRPr="00410E1D" w:rsidRDefault="00207997" w:rsidP="00A42520">
      <w:pPr>
        <w:spacing w:after="120" w:line="360" w:lineRule="auto"/>
        <w:ind w:left="2430" w:hanging="2430"/>
        <w:jc w:val="both"/>
        <w:rPr>
          <w:rFonts w:ascii="Arial" w:hAnsi="Arial" w:cs="Arial"/>
          <w:sz w:val="24"/>
          <w:szCs w:val="24"/>
        </w:rPr>
      </w:pPr>
      <w:r w:rsidRPr="00410E1D">
        <w:rPr>
          <w:rFonts w:ascii="Arial" w:eastAsia="Times New Roman" w:hAnsi="Arial" w:cs="Arial"/>
          <w:b/>
          <w:bCs/>
          <w:sz w:val="24"/>
          <w:szCs w:val="24"/>
          <w:lang w:val="es-ES_tradnl"/>
        </w:rPr>
        <w:t>POR CUANTO:</w:t>
      </w:r>
      <w:r w:rsidRPr="00410E1D">
        <w:rPr>
          <w:rFonts w:ascii="Arial" w:eastAsia="Times New Roman" w:hAnsi="Arial" w:cs="Arial"/>
          <w:sz w:val="24"/>
          <w:szCs w:val="24"/>
          <w:lang w:val="es-ES_tradnl"/>
        </w:rPr>
        <w:t xml:space="preserve"> </w:t>
      </w:r>
      <w:r w:rsidRPr="00410E1D">
        <w:rPr>
          <w:rFonts w:ascii="Arial" w:eastAsia="Times New Roman" w:hAnsi="Arial" w:cs="Arial"/>
          <w:sz w:val="24"/>
          <w:szCs w:val="24"/>
          <w:lang w:val="es-ES_tradnl"/>
        </w:rPr>
        <w:tab/>
        <w:t xml:space="preserve">La Ley Núm. 51-2020, según enmendada, conocida como </w:t>
      </w:r>
      <w:r w:rsidR="001015BD" w:rsidRPr="00410E1D">
        <w:rPr>
          <w:rFonts w:ascii="Arial" w:eastAsia="Times New Roman" w:hAnsi="Arial" w:cs="Arial"/>
          <w:sz w:val="24"/>
          <w:szCs w:val="24"/>
          <w:lang w:val="es-ES_tradnl"/>
        </w:rPr>
        <w:t xml:space="preserve">la </w:t>
      </w:r>
      <w:r w:rsidRPr="00410E1D">
        <w:rPr>
          <w:rFonts w:ascii="Arial" w:eastAsia="Times New Roman" w:hAnsi="Arial" w:cs="Arial"/>
          <w:sz w:val="24"/>
          <w:szCs w:val="24"/>
          <w:lang w:val="es-ES_tradnl"/>
        </w:rPr>
        <w:t>“Ley para la Definición Final del Estatus Político de Puerto Rico”</w:t>
      </w:r>
      <w:r w:rsidR="00A03572" w:rsidRPr="00410E1D">
        <w:rPr>
          <w:rFonts w:ascii="Arial" w:eastAsia="Times New Roman" w:hAnsi="Arial" w:cs="Arial"/>
          <w:sz w:val="24"/>
          <w:szCs w:val="24"/>
          <w:lang w:val="es-ES_tradnl"/>
        </w:rPr>
        <w:t xml:space="preserve"> (“Ley Núm. 51”)</w:t>
      </w:r>
      <w:r w:rsidRPr="00410E1D">
        <w:rPr>
          <w:rFonts w:ascii="Arial" w:eastAsia="Times New Roman" w:hAnsi="Arial" w:cs="Arial"/>
          <w:sz w:val="24"/>
          <w:szCs w:val="24"/>
          <w:lang w:val="es-ES_tradnl"/>
        </w:rPr>
        <w:t>, estableció los parámetros</w:t>
      </w:r>
      <w:r w:rsidR="001015BD" w:rsidRPr="00410E1D">
        <w:rPr>
          <w:rFonts w:ascii="Arial" w:eastAsia="Times New Roman" w:hAnsi="Arial" w:cs="Arial"/>
          <w:sz w:val="24"/>
          <w:szCs w:val="24"/>
          <w:lang w:val="es-ES_tradnl"/>
        </w:rPr>
        <w:t xml:space="preserve"> para</w:t>
      </w:r>
      <w:r w:rsidRPr="00410E1D">
        <w:rPr>
          <w:rFonts w:ascii="Arial" w:hAnsi="Arial" w:cs="Arial"/>
          <w:sz w:val="24"/>
          <w:szCs w:val="24"/>
        </w:rPr>
        <w:t xml:space="preserve"> la celebración de un plebiscito </w:t>
      </w:r>
      <w:r w:rsidR="001015BD" w:rsidRPr="00410E1D">
        <w:rPr>
          <w:rFonts w:ascii="Arial" w:hAnsi="Arial" w:cs="Arial"/>
          <w:sz w:val="24"/>
          <w:szCs w:val="24"/>
        </w:rPr>
        <w:t>con el fin de</w:t>
      </w:r>
      <w:r w:rsidRPr="00410E1D">
        <w:rPr>
          <w:rFonts w:ascii="Arial" w:hAnsi="Arial" w:cs="Arial"/>
          <w:sz w:val="24"/>
          <w:szCs w:val="24"/>
        </w:rPr>
        <w:t xml:space="preserve"> solucionar el centenario problema de Puerto Rico como territorio de </w:t>
      </w:r>
      <w:r w:rsidR="001C36AD">
        <w:rPr>
          <w:rFonts w:ascii="Arial" w:hAnsi="Arial" w:cs="Arial"/>
          <w:sz w:val="24"/>
          <w:szCs w:val="24"/>
        </w:rPr>
        <w:t xml:space="preserve">los </w:t>
      </w:r>
      <w:r w:rsidRPr="00410E1D">
        <w:rPr>
          <w:rFonts w:ascii="Arial" w:hAnsi="Arial" w:cs="Arial"/>
          <w:sz w:val="24"/>
          <w:szCs w:val="24"/>
        </w:rPr>
        <w:t>Estados Unidos de América</w:t>
      </w:r>
      <w:r w:rsidR="001C36AD">
        <w:rPr>
          <w:rFonts w:ascii="Arial" w:hAnsi="Arial" w:cs="Arial"/>
          <w:sz w:val="24"/>
          <w:szCs w:val="24"/>
        </w:rPr>
        <w:t xml:space="preserve"> (los “Estados Unidos”)</w:t>
      </w:r>
      <w:r w:rsidRPr="00410E1D">
        <w:rPr>
          <w:rFonts w:ascii="Arial" w:hAnsi="Arial" w:cs="Arial"/>
          <w:sz w:val="24"/>
          <w:szCs w:val="24"/>
        </w:rPr>
        <w:t>. De esa forma, se le</w:t>
      </w:r>
      <w:r w:rsidR="004027DD">
        <w:rPr>
          <w:rFonts w:ascii="Arial" w:hAnsi="Arial" w:cs="Arial"/>
          <w:sz w:val="24"/>
          <w:szCs w:val="24"/>
        </w:rPr>
        <w:t>s</w:t>
      </w:r>
      <w:r w:rsidRPr="00410E1D">
        <w:rPr>
          <w:rFonts w:ascii="Arial" w:hAnsi="Arial" w:cs="Arial"/>
          <w:sz w:val="24"/>
          <w:szCs w:val="24"/>
        </w:rPr>
        <w:t xml:space="preserve"> garantizó a los ciudadanos americanos de Puerto Rico</w:t>
      </w:r>
      <w:r w:rsidR="0060249A">
        <w:rPr>
          <w:rFonts w:ascii="Arial" w:hAnsi="Arial" w:cs="Arial"/>
          <w:sz w:val="24"/>
          <w:szCs w:val="24"/>
        </w:rPr>
        <w:t xml:space="preserve">, mediante su voto directo y sin intermediarios, reiterar y hacer valer nuestro derecho a la autodeterminación y </w:t>
      </w:r>
      <w:r w:rsidR="004E3B47">
        <w:rPr>
          <w:rFonts w:ascii="Arial" w:hAnsi="Arial" w:cs="Arial"/>
          <w:sz w:val="24"/>
          <w:szCs w:val="24"/>
        </w:rPr>
        <w:t>su</w:t>
      </w:r>
      <w:r w:rsidRPr="00410E1D">
        <w:rPr>
          <w:rFonts w:ascii="Arial" w:hAnsi="Arial" w:cs="Arial"/>
          <w:sz w:val="24"/>
          <w:szCs w:val="24"/>
        </w:rPr>
        <w:t xml:space="preserve"> derecho a requerir del gobierno federal la reparación de agravios.</w:t>
      </w:r>
    </w:p>
    <w:p w14:paraId="02C8895E" w14:textId="77EA4C51" w:rsidR="00A900EC" w:rsidRPr="00A00825" w:rsidRDefault="00A64C91" w:rsidP="00A42520">
      <w:pPr>
        <w:spacing w:after="120" w:line="360" w:lineRule="auto"/>
        <w:ind w:left="2430" w:hanging="2430"/>
        <w:jc w:val="both"/>
        <w:rPr>
          <w:rFonts w:ascii="Arial" w:hAnsi="Arial" w:cs="Arial"/>
          <w:sz w:val="24"/>
          <w:szCs w:val="24"/>
          <w:lang w:val="es-ES"/>
        </w:rPr>
      </w:pPr>
      <w:r w:rsidRPr="00410E1D">
        <w:rPr>
          <w:rFonts w:ascii="Arial" w:eastAsia="Times New Roman" w:hAnsi="Arial" w:cs="Arial"/>
          <w:b/>
          <w:bCs/>
          <w:sz w:val="24"/>
          <w:szCs w:val="24"/>
          <w:lang w:val="es-ES_tradnl"/>
        </w:rPr>
        <w:t>POR CUANTO:</w:t>
      </w:r>
      <w:r w:rsidRPr="00410E1D">
        <w:rPr>
          <w:rFonts w:ascii="Arial" w:eastAsia="Times New Roman" w:hAnsi="Arial" w:cs="Arial"/>
          <w:sz w:val="24"/>
          <w:szCs w:val="24"/>
          <w:lang w:val="es-ES_tradnl"/>
        </w:rPr>
        <w:tab/>
      </w:r>
      <w:r w:rsidR="00983521" w:rsidRPr="00410E1D">
        <w:rPr>
          <w:rFonts w:ascii="Arial" w:eastAsia="Times New Roman" w:hAnsi="Arial" w:cs="Arial"/>
          <w:sz w:val="24"/>
          <w:szCs w:val="24"/>
          <w:lang w:val="es-ES_tradnl"/>
        </w:rPr>
        <w:t>El referido estatuto plasmó</w:t>
      </w:r>
      <w:r w:rsidR="003A305C" w:rsidRPr="00410E1D">
        <w:rPr>
          <w:rFonts w:ascii="Arial" w:eastAsia="Times New Roman" w:hAnsi="Arial" w:cs="Arial"/>
          <w:sz w:val="24"/>
          <w:szCs w:val="24"/>
          <w:lang w:val="es-ES_tradnl"/>
        </w:rPr>
        <w:t xml:space="preserve"> l</w:t>
      </w:r>
      <w:r w:rsidR="003A305C" w:rsidRPr="00A00825">
        <w:rPr>
          <w:rFonts w:ascii="Arial" w:hAnsi="Arial" w:cs="Arial"/>
          <w:sz w:val="24"/>
          <w:szCs w:val="24"/>
          <w:lang w:val="es-ES"/>
        </w:rPr>
        <w:t>a expresión electoral mayoritaria y vigente de los ciudadanos americanos de Puerto Rico</w:t>
      </w:r>
      <w:r w:rsidR="003C1B46" w:rsidRPr="00A00825">
        <w:rPr>
          <w:rFonts w:ascii="Arial" w:hAnsi="Arial" w:cs="Arial"/>
          <w:sz w:val="24"/>
          <w:szCs w:val="24"/>
          <w:lang w:val="es-ES"/>
        </w:rPr>
        <w:t>: (</w:t>
      </w:r>
      <w:r w:rsidR="001C36AD">
        <w:rPr>
          <w:rFonts w:ascii="Arial" w:hAnsi="Arial" w:cs="Arial"/>
          <w:sz w:val="24"/>
          <w:szCs w:val="24"/>
          <w:lang w:val="es-ES"/>
        </w:rPr>
        <w:t xml:space="preserve">i) </w:t>
      </w:r>
      <w:r w:rsidR="003A305C" w:rsidRPr="00A00825">
        <w:rPr>
          <w:rFonts w:ascii="Arial" w:hAnsi="Arial" w:cs="Arial"/>
          <w:sz w:val="24"/>
          <w:szCs w:val="24"/>
          <w:lang w:val="es-ES"/>
        </w:rPr>
        <w:t xml:space="preserve">el reclamo directo </w:t>
      </w:r>
      <w:r w:rsidR="007769D6">
        <w:rPr>
          <w:rFonts w:ascii="Arial" w:hAnsi="Arial" w:cs="Arial"/>
          <w:sz w:val="24"/>
          <w:szCs w:val="24"/>
          <w:lang w:val="es-ES"/>
        </w:rPr>
        <w:t>por</w:t>
      </w:r>
      <w:r w:rsidR="007769D6" w:rsidRPr="00A00825">
        <w:rPr>
          <w:rFonts w:ascii="Arial" w:hAnsi="Arial" w:cs="Arial"/>
          <w:sz w:val="24"/>
          <w:szCs w:val="24"/>
          <w:lang w:val="es-ES"/>
        </w:rPr>
        <w:t xml:space="preserve"> </w:t>
      </w:r>
      <w:r w:rsidR="003A305C" w:rsidRPr="00A00825">
        <w:rPr>
          <w:rFonts w:ascii="Arial" w:hAnsi="Arial" w:cs="Arial"/>
          <w:sz w:val="24"/>
          <w:szCs w:val="24"/>
          <w:lang w:val="es-ES"/>
        </w:rPr>
        <w:t xml:space="preserve">la igualdad de deberes y derechos con la </w:t>
      </w:r>
      <w:r w:rsidR="00597B31">
        <w:rPr>
          <w:rFonts w:ascii="Arial" w:hAnsi="Arial" w:cs="Arial"/>
          <w:sz w:val="24"/>
          <w:szCs w:val="24"/>
          <w:lang w:val="es-ES"/>
        </w:rPr>
        <w:t>e</w:t>
      </w:r>
      <w:r w:rsidR="003A305C" w:rsidRPr="00A00825">
        <w:rPr>
          <w:rFonts w:ascii="Arial" w:hAnsi="Arial" w:cs="Arial"/>
          <w:sz w:val="24"/>
          <w:szCs w:val="24"/>
          <w:lang w:val="es-ES"/>
        </w:rPr>
        <w:t xml:space="preserve">stadidad en unión permanente con Estados Unidos; </w:t>
      </w:r>
      <w:r w:rsidR="001C36AD">
        <w:rPr>
          <w:rFonts w:ascii="Arial" w:hAnsi="Arial" w:cs="Arial"/>
          <w:sz w:val="24"/>
          <w:szCs w:val="24"/>
          <w:lang w:val="es-ES"/>
        </w:rPr>
        <w:t xml:space="preserve">(ii) </w:t>
      </w:r>
      <w:r w:rsidR="003A305C" w:rsidRPr="00A00825">
        <w:rPr>
          <w:rFonts w:ascii="Arial" w:hAnsi="Arial" w:cs="Arial"/>
          <w:sz w:val="24"/>
          <w:szCs w:val="24"/>
          <w:lang w:val="es-ES"/>
        </w:rPr>
        <w:t>el rechazo directo a la actual condición territorial</w:t>
      </w:r>
      <w:r w:rsidR="001F5250" w:rsidRPr="00A00825">
        <w:rPr>
          <w:rFonts w:ascii="Arial" w:hAnsi="Arial" w:cs="Arial"/>
          <w:sz w:val="24"/>
          <w:szCs w:val="24"/>
          <w:lang w:val="es-ES"/>
        </w:rPr>
        <w:t xml:space="preserve"> y colonial</w:t>
      </w:r>
      <w:r w:rsidR="009C42B3">
        <w:rPr>
          <w:rFonts w:ascii="Arial" w:hAnsi="Arial" w:cs="Arial"/>
          <w:sz w:val="24"/>
          <w:szCs w:val="24"/>
          <w:lang w:val="es-ES"/>
        </w:rPr>
        <w:t>, así como</w:t>
      </w:r>
      <w:r w:rsidR="001C36AD">
        <w:rPr>
          <w:rFonts w:ascii="Arial" w:hAnsi="Arial" w:cs="Arial"/>
          <w:sz w:val="24"/>
          <w:szCs w:val="24"/>
          <w:lang w:val="es-ES"/>
        </w:rPr>
        <w:t xml:space="preserve"> (iii)</w:t>
      </w:r>
      <w:r w:rsidR="003A305C" w:rsidRPr="00A00825">
        <w:rPr>
          <w:rFonts w:ascii="Arial" w:hAnsi="Arial" w:cs="Arial"/>
          <w:sz w:val="24"/>
          <w:szCs w:val="24"/>
          <w:lang w:val="es-ES"/>
        </w:rPr>
        <w:t xml:space="preserve"> el rechazo a las alternativas de la independencia con un tratado de libre asociación </w:t>
      </w:r>
      <w:r w:rsidR="00A00825">
        <w:rPr>
          <w:rFonts w:ascii="Arial" w:hAnsi="Arial" w:cs="Arial"/>
          <w:sz w:val="24"/>
          <w:szCs w:val="24"/>
          <w:lang w:val="es-ES"/>
        </w:rPr>
        <w:t>o</w:t>
      </w:r>
      <w:r w:rsidR="003A305C" w:rsidRPr="00A00825">
        <w:rPr>
          <w:rFonts w:ascii="Arial" w:hAnsi="Arial" w:cs="Arial"/>
          <w:sz w:val="24"/>
          <w:szCs w:val="24"/>
          <w:lang w:val="es-ES"/>
        </w:rPr>
        <w:t xml:space="preserve"> a la independencia total. </w:t>
      </w:r>
      <w:r w:rsidR="0060249A">
        <w:rPr>
          <w:rFonts w:ascii="Arial" w:hAnsi="Arial" w:cs="Arial"/>
          <w:sz w:val="24"/>
          <w:szCs w:val="24"/>
          <w:lang w:val="es-ES"/>
        </w:rPr>
        <w:t>Dicha</w:t>
      </w:r>
      <w:r w:rsidR="0060249A" w:rsidRPr="00A00825">
        <w:rPr>
          <w:rFonts w:ascii="Arial" w:hAnsi="Arial" w:cs="Arial"/>
          <w:sz w:val="24"/>
          <w:szCs w:val="24"/>
          <w:lang w:val="es-ES"/>
        </w:rPr>
        <w:t xml:space="preserve"> </w:t>
      </w:r>
      <w:r w:rsidR="003A305C" w:rsidRPr="00A00825">
        <w:rPr>
          <w:rFonts w:ascii="Arial" w:hAnsi="Arial" w:cs="Arial"/>
          <w:sz w:val="24"/>
          <w:szCs w:val="24"/>
          <w:lang w:val="es-ES"/>
        </w:rPr>
        <w:t>expresi</w:t>
      </w:r>
      <w:r w:rsidR="00DB6F16" w:rsidRPr="00A00825">
        <w:rPr>
          <w:rFonts w:ascii="Arial" w:hAnsi="Arial" w:cs="Arial"/>
          <w:sz w:val="24"/>
          <w:szCs w:val="24"/>
          <w:lang w:val="es-ES"/>
        </w:rPr>
        <w:t>ón</w:t>
      </w:r>
      <w:r w:rsidR="003A305C" w:rsidRPr="00A00825">
        <w:rPr>
          <w:rFonts w:ascii="Arial" w:hAnsi="Arial" w:cs="Arial"/>
          <w:sz w:val="24"/>
          <w:szCs w:val="24"/>
          <w:lang w:val="es-ES"/>
        </w:rPr>
        <w:t xml:space="preserve"> surgi</w:t>
      </w:r>
      <w:r w:rsidR="00DB6F16" w:rsidRPr="00A00825">
        <w:rPr>
          <w:rFonts w:ascii="Arial" w:hAnsi="Arial" w:cs="Arial"/>
          <w:sz w:val="24"/>
          <w:szCs w:val="24"/>
          <w:lang w:val="es-ES"/>
        </w:rPr>
        <w:t>ó</w:t>
      </w:r>
      <w:r w:rsidR="003A305C" w:rsidRPr="00A00825">
        <w:rPr>
          <w:rFonts w:ascii="Arial" w:hAnsi="Arial" w:cs="Arial"/>
          <w:sz w:val="24"/>
          <w:szCs w:val="24"/>
          <w:lang w:val="es-ES"/>
        </w:rPr>
        <w:t xml:space="preserve"> a partir del plebiscito realizado en Puerto Rico el 6 de noviembre de 2012</w:t>
      </w:r>
      <w:r w:rsidR="00DB6F16" w:rsidRPr="00A00825">
        <w:rPr>
          <w:rFonts w:ascii="Arial" w:hAnsi="Arial" w:cs="Arial"/>
          <w:sz w:val="24"/>
          <w:szCs w:val="24"/>
          <w:lang w:val="es-ES"/>
        </w:rPr>
        <w:t>,</w:t>
      </w:r>
      <w:r w:rsidR="003A305C" w:rsidRPr="00A00825">
        <w:rPr>
          <w:rFonts w:ascii="Arial" w:hAnsi="Arial" w:cs="Arial"/>
          <w:sz w:val="24"/>
          <w:szCs w:val="24"/>
          <w:lang w:val="es-ES"/>
        </w:rPr>
        <w:t xml:space="preserve"> reiterada por los electores en el </w:t>
      </w:r>
      <w:r w:rsidR="00231B68" w:rsidRPr="00A00825">
        <w:rPr>
          <w:rFonts w:ascii="Arial" w:hAnsi="Arial" w:cs="Arial"/>
          <w:sz w:val="24"/>
          <w:szCs w:val="24"/>
          <w:lang w:val="es-ES"/>
        </w:rPr>
        <w:t>p</w:t>
      </w:r>
      <w:r w:rsidR="003A305C" w:rsidRPr="00A00825">
        <w:rPr>
          <w:rFonts w:ascii="Arial" w:hAnsi="Arial" w:cs="Arial"/>
          <w:sz w:val="24"/>
          <w:szCs w:val="24"/>
          <w:lang w:val="es-ES"/>
        </w:rPr>
        <w:t>lebiscito de 11 de junio de 2017</w:t>
      </w:r>
      <w:r w:rsidR="00A900EC" w:rsidRPr="00A00825">
        <w:rPr>
          <w:rFonts w:ascii="Arial" w:hAnsi="Arial" w:cs="Arial"/>
          <w:sz w:val="24"/>
          <w:szCs w:val="24"/>
          <w:lang w:val="es-ES"/>
        </w:rPr>
        <w:t>.</w:t>
      </w:r>
    </w:p>
    <w:p w14:paraId="1408A509" w14:textId="680B564F" w:rsidR="008B4066" w:rsidRPr="00A00825" w:rsidRDefault="00A900EC" w:rsidP="00A42520">
      <w:pPr>
        <w:spacing w:after="120" w:line="360" w:lineRule="auto"/>
        <w:ind w:left="2430" w:hanging="2430"/>
        <w:jc w:val="both"/>
        <w:rPr>
          <w:rFonts w:ascii="Arial" w:hAnsi="Arial" w:cs="Arial"/>
          <w:sz w:val="24"/>
          <w:szCs w:val="24"/>
          <w:lang w:val="es-ES"/>
        </w:rPr>
      </w:pPr>
      <w:r w:rsidRPr="00E40772">
        <w:rPr>
          <w:rFonts w:ascii="Arial" w:eastAsia="Times New Roman" w:hAnsi="Arial" w:cs="Arial"/>
          <w:b/>
          <w:bCs/>
          <w:sz w:val="24"/>
          <w:szCs w:val="24"/>
          <w:lang w:val="es-ES"/>
        </w:rPr>
        <w:t>POR CUANTO:</w:t>
      </w:r>
      <w:r w:rsidRPr="00E40772">
        <w:rPr>
          <w:rFonts w:ascii="Arial" w:eastAsia="Times New Roman" w:hAnsi="Arial" w:cs="Arial"/>
          <w:sz w:val="24"/>
          <w:szCs w:val="24"/>
          <w:lang w:val="es-ES"/>
        </w:rPr>
        <w:tab/>
      </w:r>
      <w:r w:rsidR="005F3C9C" w:rsidRPr="00E40772">
        <w:rPr>
          <w:rFonts w:ascii="Arial" w:eastAsia="Times New Roman" w:hAnsi="Arial" w:cs="Arial"/>
          <w:sz w:val="24"/>
          <w:szCs w:val="24"/>
          <w:lang w:val="es-ES"/>
        </w:rPr>
        <w:t>Luego de que la</w:t>
      </w:r>
      <w:r w:rsidRPr="00A00825">
        <w:rPr>
          <w:rFonts w:ascii="Arial" w:hAnsi="Arial" w:cs="Arial"/>
          <w:sz w:val="24"/>
          <w:szCs w:val="24"/>
          <w:lang w:val="es-ES"/>
        </w:rPr>
        <w:t xml:space="preserve"> </w:t>
      </w:r>
      <w:r w:rsidR="00597B31">
        <w:rPr>
          <w:rFonts w:ascii="Arial" w:hAnsi="Arial" w:cs="Arial"/>
          <w:sz w:val="24"/>
          <w:szCs w:val="24"/>
          <w:lang w:val="es-ES"/>
        </w:rPr>
        <w:t>e</w:t>
      </w:r>
      <w:r w:rsidRPr="00A00825">
        <w:rPr>
          <w:rFonts w:ascii="Arial" w:hAnsi="Arial" w:cs="Arial"/>
          <w:sz w:val="24"/>
          <w:szCs w:val="24"/>
          <w:lang w:val="es-ES"/>
        </w:rPr>
        <w:t xml:space="preserve">stadidad </w:t>
      </w:r>
      <w:r w:rsidR="005F3C9C" w:rsidRPr="00A00825">
        <w:rPr>
          <w:rFonts w:ascii="Arial" w:hAnsi="Arial" w:cs="Arial"/>
          <w:sz w:val="24"/>
          <w:szCs w:val="24"/>
          <w:lang w:val="es-ES"/>
        </w:rPr>
        <w:t>fuese la</w:t>
      </w:r>
      <w:r w:rsidRPr="00A00825">
        <w:rPr>
          <w:rFonts w:ascii="Arial" w:hAnsi="Arial" w:cs="Arial"/>
          <w:sz w:val="24"/>
          <w:szCs w:val="24"/>
          <w:lang w:val="es-ES"/>
        </w:rPr>
        <w:t xml:space="preserve"> alternativa </w:t>
      </w:r>
      <w:r w:rsidR="0060249A">
        <w:rPr>
          <w:rFonts w:ascii="Arial" w:hAnsi="Arial" w:cs="Arial"/>
          <w:sz w:val="24"/>
          <w:szCs w:val="24"/>
          <w:lang w:val="es-ES"/>
        </w:rPr>
        <w:t xml:space="preserve">descolonizadora que recibió el apoyo mayoritario de parte de los votantes </w:t>
      </w:r>
      <w:r w:rsidRPr="00A00825">
        <w:rPr>
          <w:rFonts w:ascii="Arial" w:hAnsi="Arial" w:cs="Arial"/>
          <w:sz w:val="24"/>
          <w:szCs w:val="24"/>
          <w:lang w:val="es-ES"/>
        </w:rPr>
        <w:t xml:space="preserve">en los </w:t>
      </w:r>
      <w:r w:rsidR="009C42B3">
        <w:rPr>
          <w:rFonts w:ascii="Arial" w:hAnsi="Arial" w:cs="Arial"/>
          <w:sz w:val="24"/>
          <w:szCs w:val="24"/>
          <w:lang w:val="es-ES"/>
        </w:rPr>
        <w:t>p</w:t>
      </w:r>
      <w:r w:rsidRPr="00A00825">
        <w:rPr>
          <w:rFonts w:ascii="Arial" w:hAnsi="Arial" w:cs="Arial"/>
          <w:sz w:val="24"/>
          <w:szCs w:val="24"/>
          <w:lang w:val="es-ES"/>
        </w:rPr>
        <w:t xml:space="preserve">lebiscitos de 2012 y 2017, la Asamblea Legislativa de Puerto Rico </w:t>
      </w:r>
      <w:r w:rsidR="00D476EE" w:rsidRPr="00A00825">
        <w:rPr>
          <w:rFonts w:ascii="Arial" w:hAnsi="Arial" w:cs="Arial"/>
          <w:sz w:val="24"/>
          <w:szCs w:val="24"/>
          <w:lang w:val="es-ES"/>
        </w:rPr>
        <w:t>—</w:t>
      </w:r>
      <w:r w:rsidRPr="00A00825">
        <w:rPr>
          <w:rFonts w:ascii="Arial" w:hAnsi="Arial" w:cs="Arial"/>
          <w:sz w:val="24"/>
          <w:szCs w:val="24"/>
          <w:lang w:val="es-ES"/>
        </w:rPr>
        <w:t>mediante la Ley Núm. 51-2020</w:t>
      </w:r>
      <w:r w:rsidR="00D476EE" w:rsidRPr="00A00825">
        <w:rPr>
          <w:rFonts w:ascii="Arial" w:hAnsi="Arial" w:cs="Arial"/>
          <w:sz w:val="24"/>
          <w:szCs w:val="24"/>
          <w:lang w:val="es-ES"/>
        </w:rPr>
        <w:t>—</w:t>
      </w:r>
      <w:r w:rsidRPr="00A00825">
        <w:rPr>
          <w:rFonts w:ascii="Arial" w:hAnsi="Arial" w:cs="Arial"/>
          <w:sz w:val="24"/>
          <w:szCs w:val="24"/>
          <w:lang w:val="es-ES"/>
        </w:rPr>
        <w:t xml:space="preserve"> ordenó la celebración de una tercera consulta el 3 de noviembre de 2020 para expresar al Congreso de </w:t>
      </w:r>
      <w:r w:rsidR="001C36AD">
        <w:rPr>
          <w:rFonts w:ascii="Arial" w:hAnsi="Arial" w:cs="Arial"/>
          <w:sz w:val="24"/>
          <w:szCs w:val="24"/>
          <w:lang w:val="es-ES"/>
        </w:rPr>
        <w:t xml:space="preserve">los </w:t>
      </w:r>
      <w:r w:rsidRPr="00A00825">
        <w:rPr>
          <w:rFonts w:ascii="Arial" w:hAnsi="Arial" w:cs="Arial"/>
          <w:sz w:val="24"/>
          <w:szCs w:val="24"/>
          <w:lang w:val="es-ES"/>
        </w:rPr>
        <w:t xml:space="preserve">Estados Unidos de América un reclamo definitivo con las alternativas de </w:t>
      </w:r>
      <w:r w:rsidR="00597B31">
        <w:rPr>
          <w:rFonts w:ascii="Arial" w:hAnsi="Arial" w:cs="Arial"/>
          <w:sz w:val="24"/>
          <w:szCs w:val="24"/>
          <w:lang w:val="es-ES"/>
        </w:rPr>
        <w:t>e</w:t>
      </w:r>
      <w:r w:rsidRPr="00A00825">
        <w:rPr>
          <w:rFonts w:ascii="Arial" w:hAnsi="Arial" w:cs="Arial"/>
          <w:sz w:val="24"/>
          <w:szCs w:val="24"/>
          <w:lang w:val="es-ES"/>
        </w:rPr>
        <w:t>stadidad “Sí” o “No”</w:t>
      </w:r>
      <w:r w:rsidR="00AD098B" w:rsidRPr="00A00825">
        <w:rPr>
          <w:rFonts w:ascii="Arial" w:hAnsi="Arial" w:cs="Arial"/>
          <w:sz w:val="24"/>
          <w:szCs w:val="24"/>
          <w:lang w:val="es-ES"/>
        </w:rPr>
        <w:t>. E</w:t>
      </w:r>
      <w:r w:rsidR="00A00825">
        <w:rPr>
          <w:rFonts w:ascii="Arial" w:hAnsi="Arial" w:cs="Arial"/>
          <w:sz w:val="24"/>
          <w:szCs w:val="24"/>
          <w:lang w:val="es-ES"/>
        </w:rPr>
        <w:t>llo,</w:t>
      </w:r>
      <w:r w:rsidRPr="00A00825">
        <w:rPr>
          <w:rFonts w:ascii="Arial" w:hAnsi="Arial" w:cs="Arial"/>
          <w:sz w:val="24"/>
          <w:szCs w:val="24"/>
          <w:lang w:val="es-ES"/>
        </w:rPr>
        <w:t xml:space="preserve"> aplicando el mismo mecanismo de votación final utilizado en antiguos territorios</w:t>
      </w:r>
      <w:r w:rsidR="0060249A">
        <w:rPr>
          <w:rFonts w:ascii="Arial" w:hAnsi="Arial" w:cs="Arial"/>
          <w:sz w:val="24"/>
          <w:szCs w:val="24"/>
          <w:lang w:val="es-ES"/>
        </w:rPr>
        <w:t>, luego de varios procesos de consulta a sus electores, hasta convertirse</w:t>
      </w:r>
      <w:r w:rsidRPr="00A00825">
        <w:rPr>
          <w:rFonts w:ascii="Arial" w:hAnsi="Arial" w:cs="Arial"/>
          <w:sz w:val="24"/>
          <w:szCs w:val="24"/>
          <w:lang w:val="es-ES"/>
        </w:rPr>
        <w:t xml:space="preserve"> en estados de la Unión, incluyendo los más recientes</w:t>
      </w:r>
      <w:r w:rsidR="008624C4">
        <w:rPr>
          <w:rFonts w:ascii="Arial" w:hAnsi="Arial" w:cs="Arial"/>
          <w:sz w:val="24"/>
          <w:szCs w:val="24"/>
          <w:lang w:val="es-ES"/>
        </w:rPr>
        <w:t>:</w:t>
      </w:r>
      <w:r w:rsidRPr="00A00825">
        <w:rPr>
          <w:rFonts w:ascii="Arial" w:hAnsi="Arial" w:cs="Arial"/>
          <w:sz w:val="24"/>
          <w:szCs w:val="24"/>
          <w:lang w:val="es-ES"/>
        </w:rPr>
        <w:t xml:space="preserve"> Alaska y </w:t>
      </w:r>
      <w:proofErr w:type="spellStart"/>
      <w:r w:rsidRPr="00A00825">
        <w:rPr>
          <w:rFonts w:ascii="Arial" w:hAnsi="Arial" w:cs="Arial"/>
          <w:sz w:val="24"/>
          <w:szCs w:val="24"/>
          <w:lang w:val="es-ES"/>
        </w:rPr>
        <w:t>Hawaii</w:t>
      </w:r>
      <w:proofErr w:type="spellEnd"/>
      <w:r w:rsidRPr="00A00825">
        <w:rPr>
          <w:rFonts w:ascii="Arial" w:hAnsi="Arial" w:cs="Arial"/>
          <w:sz w:val="24"/>
          <w:szCs w:val="24"/>
          <w:lang w:val="es-ES"/>
        </w:rPr>
        <w:t xml:space="preserve">. </w:t>
      </w:r>
      <w:r w:rsidRPr="00E40772">
        <w:rPr>
          <w:rFonts w:ascii="Arial" w:eastAsia="Times New Roman" w:hAnsi="Arial" w:cs="Arial"/>
          <w:sz w:val="24"/>
          <w:szCs w:val="24"/>
          <w:lang w:val="es-ES_tradnl"/>
        </w:rPr>
        <w:t xml:space="preserve">El 3 de </w:t>
      </w:r>
      <w:r w:rsidRPr="00E40772">
        <w:rPr>
          <w:rFonts w:ascii="Arial" w:eastAsia="Times New Roman" w:hAnsi="Arial" w:cs="Arial"/>
          <w:sz w:val="24"/>
          <w:szCs w:val="24"/>
          <w:lang w:val="es-ES_tradnl"/>
        </w:rPr>
        <w:lastRenderedPageBreak/>
        <w:t xml:space="preserve">noviembre de 2020, </w:t>
      </w:r>
      <w:r w:rsidR="000D102A" w:rsidRPr="00E40772">
        <w:rPr>
          <w:rFonts w:ascii="Arial" w:eastAsia="Times New Roman" w:hAnsi="Arial" w:cs="Arial"/>
          <w:sz w:val="24"/>
          <w:szCs w:val="24"/>
          <w:lang w:val="es-ES_tradnl"/>
        </w:rPr>
        <w:t>una mayoría absoluta de 5</w:t>
      </w:r>
      <w:r w:rsidR="00E54D92">
        <w:rPr>
          <w:rFonts w:ascii="Arial" w:eastAsia="Times New Roman" w:hAnsi="Arial" w:cs="Arial"/>
          <w:sz w:val="24"/>
          <w:szCs w:val="24"/>
          <w:lang w:val="es-ES_tradnl"/>
        </w:rPr>
        <w:t>2.52</w:t>
      </w:r>
      <w:r w:rsidR="000D102A" w:rsidRPr="00E40772">
        <w:rPr>
          <w:rFonts w:ascii="Arial" w:eastAsia="Times New Roman" w:hAnsi="Arial" w:cs="Arial"/>
          <w:sz w:val="24"/>
          <w:szCs w:val="24"/>
          <w:lang w:val="es-ES_tradnl"/>
        </w:rPr>
        <w:t xml:space="preserve">% de los electores </w:t>
      </w:r>
      <w:r w:rsidRPr="00E40772">
        <w:rPr>
          <w:rFonts w:ascii="Arial" w:eastAsia="Times New Roman" w:hAnsi="Arial" w:cs="Arial"/>
          <w:sz w:val="24"/>
          <w:szCs w:val="24"/>
          <w:lang w:val="es-ES_tradnl"/>
        </w:rPr>
        <w:t xml:space="preserve">ciudadanos americanos en Puerto Rico </w:t>
      </w:r>
      <w:r w:rsidR="007E185D">
        <w:rPr>
          <w:rFonts w:ascii="Arial" w:eastAsia="Times New Roman" w:hAnsi="Arial" w:cs="Arial"/>
          <w:sz w:val="24"/>
          <w:szCs w:val="24"/>
          <w:lang w:val="es-ES_tradnl"/>
        </w:rPr>
        <w:t xml:space="preserve">que </w:t>
      </w:r>
      <w:r w:rsidRPr="00E40772">
        <w:rPr>
          <w:rFonts w:ascii="Arial" w:eastAsia="Times New Roman" w:hAnsi="Arial" w:cs="Arial"/>
          <w:sz w:val="24"/>
          <w:szCs w:val="24"/>
          <w:lang w:val="es-ES_tradnl"/>
        </w:rPr>
        <w:t>acudieron a las urnas</w:t>
      </w:r>
      <w:r w:rsidR="0078481F" w:rsidRPr="00E40772">
        <w:rPr>
          <w:rFonts w:ascii="Arial" w:eastAsia="Times New Roman" w:hAnsi="Arial" w:cs="Arial"/>
          <w:sz w:val="24"/>
          <w:szCs w:val="24"/>
          <w:lang w:val="es-ES_tradnl"/>
        </w:rPr>
        <w:t xml:space="preserve"> </w:t>
      </w:r>
      <w:r w:rsidR="001A294F" w:rsidRPr="00E40772">
        <w:rPr>
          <w:rFonts w:ascii="Arial" w:eastAsia="Times New Roman" w:hAnsi="Arial" w:cs="Arial"/>
          <w:sz w:val="24"/>
          <w:szCs w:val="24"/>
          <w:lang w:val="es-ES_tradnl"/>
        </w:rPr>
        <w:t xml:space="preserve">expresaron </w:t>
      </w:r>
      <w:r w:rsidRPr="00E40772">
        <w:rPr>
          <w:rFonts w:ascii="Arial" w:eastAsia="Times New Roman" w:hAnsi="Arial" w:cs="Arial"/>
          <w:sz w:val="24"/>
          <w:szCs w:val="24"/>
          <w:lang w:val="es-ES_tradnl"/>
        </w:rPr>
        <w:t xml:space="preserve">mediante su voto directo, </w:t>
      </w:r>
      <w:r w:rsidRPr="00E40772">
        <w:rPr>
          <w:rFonts w:ascii="Arial" w:hAnsi="Arial" w:cs="Arial"/>
          <w:sz w:val="24"/>
          <w:szCs w:val="24"/>
          <w:lang w:val="es-ES_tradnl"/>
        </w:rPr>
        <w:t xml:space="preserve">libre y voluntario </w:t>
      </w:r>
      <w:r w:rsidRPr="00E40772">
        <w:rPr>
          <w:rFonts w:ascii="Arial" w:eastAsia="Times New Roman" w:hAnsi="Arial" w:cs="Arial"/>
          <w:sz w:val="24"/>
          <w:szCs w:val="24"/>
          <w:lang w:val="es-ES_tradnl"/>
        </w:rPr>
        <w:t xml:space="preserve">su consentimiento con un “Sí” a la </w:t>
      </w:r>
      <w:r w:rsidR="00597B31">
        <w:rPr>
          <w:rFonts w:ascii="Arial" w:eastAsia="Times New Roman" w:hAnsi="Arial" w:cs="Arial"/>
          <w:sz w:val="24"/>
          <w:szCs w:val="24"/>
          <w:lang w:val="es-ES_tradnl"/>
        </w:rPr>
        <w:t>e</w:t>
      </w:r>
      <w:r w:rsidRPr="00E40772">
        <w:rPr>
          <w:rFonts w:ascii="Arial" w:eastAsia="Times New Roman" w:hAnsi="Arial" w:cs="Arial"/>
          <w:sz w:val="24"/>
          <w:szCs w:val="24"/>
          <w:lang w:val="es-ES_tradnl"/>
        </w:rPr>
        <w:t>stadidad</w:t>
      </w:r>
      <w:r w:rsidR="00166BF1" w:rsidRPr="00E40772">
        <w:rPr>
          <w:rFonts w:ascii="Arial" w:eastAsia="Times New Roman" w:hAnsi="Arial" w:cs="Arial"/>
          <w:sz w:val="24"/>
          <w:szCs w:val="24"/>
          <w:lang w:val="es-ES_tradnl"/>
        </w:rPr>
        <w:t>.</w:t>
      </w:r>
      <w:r w:rsidR="00166BF1" w:rsidRPr="00E40772">
        <w:rPr>
          <w:rFonts w:ascii="Arial" w:eastAsia="Times New Roman" w:hAnsi="Arial" w:cs="Arial"/>
          <w:sz w:val="24"/>
          <w:szCs w:val="24"/>
          <w:lang w:val="es-ES"/>
        </w:rPr>
        <w:t xml:space="preserve"> Es evidente </w:t>
      </w:r>
      <w:r w:rsidR="000D102A" w:rsidRPr="00E40772">
        <w:rPr>
          <w:rFonts w:ascii="Arial" w:eastAsia="Times New Roman" w:hAnsi="Arial" w:cs="Arial"/>
          <w:sz w:val="24"/>
          <w:szCs w:val="24"/>
          <w:lang w:val="es-ES"/>
        </w:rPr>
        <w:t>que,</w:t>
      </w:r>
      <w:r w:rsidR="00166BF1" w:rsidRPr="00A00825">
        <w:rPr>
          <w:rFonts w:ascii="Arial" w:eastAsia="Times New Roman" w:hAnsi="Arial" w:cs="Arial"/>
          <w:sz w:val="24"/>
          <w:szCs w:val="24"/>
          <w:lang w:val="es-ES"/>
        </w:rPr>
        <w:t xml:space="preserve"> en</w:t>
      </w:r>
      <w:r w:rsidR="008B4066" w:rsidRPr="00A00825">
        <w:rPr>
          <w:rFonts w:ascii="Arial" w:eastAsia="Times New Roman" w:hAnsi="Arial" w:cs="Arial"/>
          <w:sz w:val="24"/>
          <w:szCs w:val="24"/>
          <w:lang w:val="es-ES"/>
        </w:rPr>
        <w:t xml:space="preserve"> cada uno de los plebiscitos celebrados, el apoyo a la descolonización ha aumentado, prevaleciendo la alternativa de la igualdad por medio de la </w:t>
      </w:r>
      <w:r w:rsidR="00597B31">
        <w:rPr>
          <w:rFonts w:ascii="Arial" w:eastAsia="Times New Roman" w:hAnsi="Arial" w:cs="Arial"/>
          <w:sz w:val="24"/>
          <w:szCs w:val="24"/>
          <w:lang w:val="es-ES"/>
        </w:rPr>
        <w:t>e</w:t>
      </w:r>
      <w:r w:rsidR="008B4066" w:rsidRPr="00A00825">
        <w:rPr>
          <w:rFonts w:ascii="Arial" w:eastAsia="Times New Roman" w:hAnsi="Arial" w:cs="Arial"/>
          <w:sz w:val="24"/>
          <w:szCs w:val="24"/>
          <w:lang w:val="es-ES"/>
        </w:rPr>
        <w:t>stadidad.</w:t>
      </w:r>
    </w:p>
    <w:p w14:paraId="77F36EC7" w14:textId="5DD55793" w:rsidR="00DB32DE" w:rsidRPr="00E40772" w:rsidRDefault="001A4C97" w:rsidP="00A42520">
      <w:pPr>
        <w:spacing w:after="120" w:line="360" w:lineRule="auto"/>
        <w:ind w:left="2430" w:hanging="2430"/>
        <w:jc w:val="both"/>
        <w:rPr>
          <w:rFonts w:ascii="Arial" w:eastAsia="Times New Roman" w:hAnsi="Arial" w:cs="Arial"/>
          <w:sz w:val="24"/>
          <w:szCs w:val="24"/>
          <w:lang w:val="es-ES"/>
        </w:rPr>
      </w:pPr>
      <w:r w:rsidRPr="00A00825">
        <w:rPr>
          <w:rFonts w:ascii="Arial" w:eastAsia="Times New Roman" w:hAnsi="Arial" w:cs="Arial"/>
          <w:b/>
          <w:bCs/>
          <w:sz w:val="24"/>
          <w:szCs w:val="24"/>
          <w:lang w:val="es-ES"/>
        </w:rPr>
        <w:t>POR CUANTO:</w:t>
      </w:r>
      <w:r w:rsidRPr="00A00825">
        <w:rPr>
          <w:rFonts w:ascii="Arial" w:eastAsia="Times New Roman" w:hAnsi="Arial" w:cs="Arial"/>
          <w:sz w:val="24"/>
          <w:szCs w:val="24"/>
          <w:lang w:val="es-ES"/>
        </w:rPr>
        <w:tab/>
        <w:t xml:space="preserve">El Tribunal Supremo de Puerto Rico manifestó en </w:t>
      </w:r>
      <w:r w:rsidRPr="00E40772">
        <w:rPr>
          <w:rFonts w:ascii="Arial" w:eastAsia="Times New Roman" w:hAnsi="Arial" w:cs="Arial"/>
          <w:i/>
          <w:iCs/>
          <w:sz w:val="24"/>
          <w:szCs w:val="24"/>
          <w:lang w:val="es-ES"/>
        </w:rPr>
        <w:t>Aponte Rosario</w:t>
      </w:r>
      <w:r w:rsidR="00E10ECD">
        <w:rPr>
          <w:rFonts w:ascii="Arial" w:eastAsia="Times New Roman" w:hAnsi="Arial" w:cs="Arial"/>
          <w:i/>
          <w:iCs/>
          <w:sz w:val="24"/>
          <w:szCs w:val="24"/>
          <w:lang w:val="es-ES"/>
        </w:rPr>
        <w:t xml:space="preserve"> </w:t>
      </w:r>
      <w:r w:rsidR="00E10ECD" w:rsidRPr="001755EF">
        <w:rPr>
          <w:rFonts w:ascii="Arial" w:eastAsia="Times New Roman" w:hAnsi="Arial" w:cs="Arial"/>
          <w:sz w:val="24"/>
          <w:szCs w:val="24"/>
          <w:lang w:val="es-ES"/>
        </w:rPr>
        <w:t>et al.</w:t>
      </w:r>
      <w:r w:rsidRPr="00E40772">
        <w:rPr>
          <w:rFonts w:ascii="Arial" w:eastAsia="Times New Roman" w:hAnsi="Arial" w:cs="Arial"/>
          <w:i/>
          <w:iCs/>
          <w:sz w:val="24"/>
          <w:szCs w:val="24"/>
          <w:lang w:val="es-ES"/>
        </w:rPr>
        <w:t xml:space="preserve"> </w:t>
      </w:r>
      <w:r w:rsidR="00501269">
        <w:rPr>
          <w:rFonts w:ascii="Arial" w:eastAsia="Times New Roman" w:hAnsi="Arial" w:cs="Arial"/>
          <w:i/>
          <w:iCs/>
          <w:sz w:val="24"/>
          <w:szCs w:val="24"/>
          <w:lang w:val="es-ES"/>
        </w:rPr>
        <w:t>v</w:t>
      </w:r>
      <w:r w:rsidRPr="00E40772">
        <w:rPr>
          <w:rFonts w:ascii="Arial" w:eastAsia="Times New Roman" w:hAnsi="Arial" w:cs="Arial"/>
          <w:i/>
          <w:iCs/>
          <w:sz w:val="24"/>
          <w:szCs w:val="24"/>
          <w:lang w:val="es-ES"/>
        </w:rPr>
        <w:t xml:space="preserve">. </w:t>
      </w:r>
      <w:r w:rsidR="00E10ECD" w:rsidRPr="00E40772">
        <w:rPr>
          <w:rFonts w:ascii="Arial" w:eastAsia="Times New Roman" w:hAnsi="Arial" w:cs="Arial"/>
          <w:i/>
          <w:iCs/>
          <w:sz w:val="24"/>
          <w:szCs w:val="24"/>
          <w:lang w:val="es-ES"/>
        </w:rPr>
        <w:t>Pres</w:t>
      </w:r>
      <w:r w:rsidR="00E10ECD">
        <w:rPr>
          <w:rFonts w:ascii="Arial" w:eastAsia="Times New Roman" w:hAnsi="Arial" w:cs="Arial"/>
          <w:i/>
          <w:iCs/>
          <w:sz w:val="24"/>
          <w:szCs w:val="24"/>
          <w:lang w:val="es-ES"/>
        </w:rPr>
        <w:t>.</w:t>
      </w:r>
      <w:r w:rsidR="00E10ECD" w:rsidRPr="00E40772">
        <w:rPr>
          <w:rFonts w:ascii="Arial" w:eastAsia="Times New Roman" w:hAnsi="Arial" w:cs="Arial"/>
          <w:i/>
          <w:iCs/>
          <w:sz w:val="24"/>
          <w:szCs w:val="24"/>
          <w:lang w:val="es-ES"/>
        </w:rPr>
        <w:t xml:space="preserve"> </w:t>
      </w:r>
      <w:r w:rsidR="00E025CF">
        <w:rPr>
          <w:rFonts w:ascii="Arial" w:eastAsia="Times New Roman" w:hAnsi="Arial" w:cs="Arial"/>
          <w:i/>
          <w:iCs/>
          <w:sz w:val="24"/>
          <w:szCs w:val="24"/>
          <w:lang w:val="es-ES"/>
        </w:rPr>
        <w:t>CEE II</w:t>
      </w:r>
      <w:r w:rsidRPr="00E40772">
        <w:rPr>
          <w:rFonts w:ascii="Arial" w:eastAsia="Times New Roman" w:hAnsi="Arial" w:cs="Arial"/>
          <w:sz w:val="24"/>
          <w:szCs w:val="24"/>
          <w:lang w:val="es-ES"/>
        </w:rPr>
        <w:t xml:space="preserve">, </w:t>
      </w:r>
      <w:r w:rsidR="00BC1AB6" w:rsidRPr="00E40772">
        <w:rPr>
          <w:rFonts w:ascii="Arial" w:eastAsia="Times New Roman" w:hAnsi="Arial" w:cs="Arial"/>
          <w:sz w:val="24"/>
          <w:szCs w:val="24"/>
          <w:lang w:val="es-ES"/>
        </w:rPr>
        <w:t>205 DPR 407 (</w:t>
      </w:r>
      <w:r w:rsidRPr="00E40772">
        <w:rPr>
          <w:rFonts w:ascii="Arial" w:eastAsia="Times New Roman" w:hAnsi="Arial" w:cs="Arial"/>
          <w:sz w:val="24"/>
          <w:szCs w:val="24"/>
          <w:lang w:val="es-ES"/>
        </w:rPr>
        <w:t>2020</w:t>
      </w:r>
      <w:r w:rsidR="00BC1AB6" w:rsidRPr="00E40772">
        <w:rPr>
          <w:rFonts w:ascii="Arial" w:eastAsia="Times New Roman" w:hAnsi="Arial" w:cs="Arial"/>
          <w:sz w:val="24"/>
          <w:szCs w:val="24"/>
          <w:lang w:val="es-ES"/>
        </w:rPr>
        <w:t>)</w:t>
      </w:r>
      <w:r w:rsidRPr="00E40772">
        <w:rPr>
          <w:rFonts w:ascii="Arial" w:eastAsia="Times New Roman" w:hAnsi="Arial" w:cs="Arial"/>
          <w:sz w:val="24"/>
          <w:szCs w:val="24"/>
          <w:lang w:val="es-ES"/>
        </w:rPr>
        <w:t>, que del mismo modo en que se respetó el mandato del pueblo en</w:t>
      </w:r>
      <w:r w:rsidR="00B35E21">
        <w:rPr>
          <w:rFonts w:ascii="Arial" w:eastAsia="Times New Roman" w:hAnsi="Arial" w:cs="Arial"/>
          <w:sz w:val="24"/>
          <w:szCs w:val="24"/>
          <w:lang w:val="es-ES"/>
        </w:rPr>
        <w:t xml:space="preserve"> el</w:t>
      </w:r>
      <w:r w:rsidRPr="00E40772">
        <w:rPr>
          <w:rFonts w:ascii="Arial" w:eastAsia="Times New Roman" w:hAnsi="Arial" w:cs="Arial"/>
          <w:sz w:val="24"/>
          <w:szCs w:val="24"/>
          <w:lang w:val="es-ES"/>
        </w:rPr>
        <w:t xml:space="preserve"> 1967, 1993 y 1998, debemos respetar el mandato de autodeterminación y </w:t>
      </w:r>
      <w:r w:rsidR="0060249A">
        <w:rPr>
          <w:rFonts w:ascii="Arial" w:eastAsia="Times New Roman" w:hAnsi="Arial" w:cs="Arial"/>
          <w:sz w:val="24"/>
          <w:szCs w:val="24"/>
          <w:lang w:val="es-ES"/>
        </w:rPr>
        <w:t xml:space="preserve">la </w:t>
      </w:r>
      <w:r w:rsidRPr="00E40772">
        <w:rPr>
          <w:rFonts w:ascii="Arial" w:eastAsia="Times New Roman" w:hAnsi="Arial" w:cs="Arial"/>
          <w:sz w:val="24"/>
          <w:szCs w:val="24"/>
          <w:lang w:val="es-ES"/>
        </w:rPr>
        <w:t xml:space="preserve">voluntad de cambio que </w:t>
      </w:r>
      <w:r w:rsidR="0060249A">
        <w:rPr>
          <w:rFonts w:ascii="Arial" w:eastAsia="Times New Roman" w:hAnsi="Arial" w:cs="Arial"/>
          <w:sz w:val="24"/>
          <w:szCs w:val="24"/>
          <w:lang w:val="es-ES"/>
        </w:rPr>
        <w:t>nuestro</w:t>
      </w:r>
      <w:r w:rsidRPr="00E40772">
        <w:rPr>
          <w:rFonts w:ascii="Arial" w:eastAsia="Times New Roman" w:hAnsi="Arial" w:cs="Arial"/>
          <w:sz w:val="24"/>
          <w:szCs w:val="24"/>
          <w:lang w:val="es-ES"/>
        </w:rPr>
        <w:t xml:space="preserve"> pueblo </w:t>
      </w:r>
      <w:r w:rsidR="0060249A">
        <w:rPr>
          <w:rFonts w:ascii="Arial" w:eastAsia="Times New Roman" w:hAnsi="Arial" w:cs="Arial"/>
          <w:sz w:val="24"/>
          <w:szCs w:val="24"/>
          <w:lang w:val="es-ES"/>
        </w:rPr>
        <w:t>expresó con su voto</w:t>
      </w:r>
      <w:r w:rsidR="0060249A" w:rsidRPr="00E40772">
        <w:rPr>
          <w:rFonts w:ascii="Arial" w:eastAsia="Times New Roman" w:hAnsi="Arial" w:cs="Arial"/>
          <w:sz w:val="24"/>
          <w:szCs w:val="24"/>
          <w:lang w:val="es-ES"/>
        </w:rPr>
        <w:t xml:space="preserve"> </w:t>
      </w:r>
      <w:r w:rsidRPr="00E40772">
        <w:rPr>
          <w:rFonts w:ascii="Arial" w:eastAsia="Times New Roman" w:hAnsi="Arial" w:cs="Arial"/>
          <w:sz w:val="24"/>
          <w:szCs w:val="24"/>
          <w:lang w:val="es-ES"/>
        </w:rPr>
        <w:t>en</w:t>
      </w:r>
      <w:r w:rsidR="00B35E21">
        <w:rPr>
          <w:rFonts w:ascii="Arial" w:eastAsia="Times New Roman" w:hAnsi="Arial" w:cs="Arial"/>
          <w:sz w:val="24"/>
          <w:szCs w:val="24"/>
          <w:lang w:val="es-ES"/>
        </w:rPr>
        <w:t xml:space="preserve"> el</w:t>
      </w:r>
      <w:r w:rsidRPr="00E40772">
        <w:rPr>
          <w:rFonts w:ascii="Arial" w:eastAsia="Times New Roman" w:hAnsi="Arial" w:cs="Arial"/>
          <w:sz w:val="24"/>
          <w:szCs w:val="24"/>
          <w:lang w:val="es-ES"/>
        </w:rPr>
        <w:t xml:space="preserve"> 2012 y 2017. </w:t>
      </w:r>
      <w:r w:rsidR="00A00825">
        <w:rPr>
          <w:rFonts w:ascii="Arial" w:eastAsia="Times New Roman" w:hAnsi="Arial" w:cs="Arial"/>
          <w:sz w:val="24"/>
          <w:szCs w:val="24"/>
          <w:lang w:val="es-ES"/>
        </w:rPr>
        <w:t>De igual forma,</w:t>
      </w:r>
      <w:r w:rsidR="00376CD7" w:rsidRPr="00A00825">
        <w:rPr>
          <w:rFonts w:ascii="Arial" w:eastAsia="Times New Roman" w:hAnsi="Arial" w:cs="Arial"/>
          <w:sz w:val="24"/>
          <w:szCs w:val="24"/>
          <w:lang w:val="es-ES"/>
        </w:rPr>
        <w:t xml:space="preserve"> el</w:t>
      </w:r>
      <w:r w:rsidR="00DB32DE" w:rsidRPr="00A00825">
        <w:rPr>
          <w:rFonts w:ascii="Arial" w:eastAsia="Times New Roman" w:hAnsi="Arial" w:cs="Arial"/>
          <w:sz w:val="24"/>
          <w:szCs w:val="24"/>
          <w:lang w:val="es-ES"/>
        </w:rPr>
        <w:t xml:space="preserve"> Tribunal Supremo de Puerto Rico </w:t>
      </w:r>
      <w:r w:rsidR="00376CD7" w:rsidRPr="00A00825">
        <w:rPr>
          <w:rFonts w:ascii="Arial" w:eastAsia="Times New Roman" w:hAnsi="Arial" w:cs="Arial"/>
          <w:sz w:val="24"/>
          <w:szCs w:val="24"/>
          <w:lang w:val="es-ES"/>
        </w:rPr>
        <w:t>validó</w:t>
      </w:r>
      <w:r w:rsidR="00DB32DE" w:rsidRPr="00A00825">
        <w:rPr>
          <w:rFonts w:ascii="Arial" w:eastAsia="Times New Roman" w:hAnsi="Arial" w:cs="Arial"/>
          <w:sz w:val="24"/>
          <w:szCs w:val="24"/>
          <w:lang w:val="es-ES"/>
        </w:rPr>
        <w:t xml:space="preserve"> </w:t>
      </w:r>
      <w:r w:rsidR="008E5E2A" w:rsidRPr="00E40772">
        <w:rPr>
          <w:rFonts w:ascii="Arial" w:eastAsia="Times New Roman" w:hAnsi="Arial" w:cs="Arial"/>
          <w:sz w:val="24"/>
          <w:szCs w:val="24"/>
          <w:lang w:val="es-ES"/>
        </w:rPr>
        <w:t xml:space="preserve">el fin público del plebiscito </w:t>
      </w:r>
      <w:r w:rsidR="00013AE9" w:rsidRPr="00E40772">
        <w:rPr>
          <w:rFonts w:ascii="Arial" w:eastAsia="Times New Roman" w:hAnsi="Arial" w:cs="Arial"/>
          <w:sz w:val="24"/>
          <w:szCs w:val="24"/>
          <w:lang w:val="es-ES"/>
        </w:rPr>
        <w:t>del 3 de noviembre de 2020, fundamentado en la existencia de un mandato del pueblo</w:t>
      </w:r>
      <w:r w:rsidR="0060249A">
        <w:rPr>
          <w:rFonts w:ascii="Arial" w:eastAsia="Times New Roman" w:hAnsi="Arial" w:cs="Arial"/>
          <w:sz w:val="24"/>
          <w:szCs w:val="24"/>
          <w:lang w:val="es-ES"/>
        </w:rPr>
        <w:t xml:space="preserve"> en las urnas,</w:t>
      </w:r>
      <w:r w:rsidR="00013AE9" w:rsidRPr="00E40772">
        <w:rPr>
          <w:rFonts w:ascii="Arial" w:eastAsia="Times New Roman" w:hAnsi="Arial" w:cs="Arial"/>
          <w:sz w:val="24"/>
          <w:szCs w:val="24"/>
          <w:lang w:val="es-ES"/>
        </w:rPr>
        <w:t xml:space="preserve"> a base de los plebiscitos anteriores. </w:t>
      </w:r>
    </w:p>
    <w:p w14:paraId="0B254937" w14:textId="23371E17" w:rsidR="00DB6F16" w:rsidRPr="00A00825" w:rsidRDefault="00F04942" w:rsidP="00A42520">
      <w:pPr>
        <w:spacing w:after="120" w:line="360" w:lineRule="auto"/>
        <w:ind w:left="2430" w:hanging="2430"/>
        <w:jc w:val="both"/>
        <w:rPr>
          <w:rFonts w:ascii="Arial" w:hAnsi="Arial" w:cs="Arial"/>
          <w:sz w:val="24"/>
          <w:szCs w:val="24"/>
          <w:lang w:val="es-ES"/>
        </w:rPr>
      </w:pPr>
      <w:r w:rsidRPr="00E40772">
        <w:rPr>
          <w:rFonts w:ascii="Arial" w:eastAsia="Times New Roman" w:hAnsi="Arial" w:cs="Arial"/>
          <w:b/>
          <w:bCs/>
          <w:sz w:val="24"/>
          <w:szCs w:val="24"/>
          <w:lang w:val="es-ES"/>
        </w:rPr>
        <w:t>POR CUANTO:</w:t>
      </w:r>
      <w:r w:rsidRPr="00E40772">
        <w:rPr>
          <w:rFonts w:ascii="Arial" w:eastAsia="Times New Roman" w:hAnsi="Arial" w:cs="Arial"/>
          <w:sz w:val="24"/>
          <w:szCs w:val="24"/>
          <w:lang w:val="es-ES"/>
        </w:rPr>
        <w:tab/>
      </w:r>
      <w:r w:rsidR="00DB6F16" w:rsidRPr="00E40772">
        <w:rPr>
          <w:rFonts w:ascii="Arial" w:eastAsia="Times New Roman" w:hAnsi="Arial" w:cs="Arial"/>
          <w:sz w:val="24"/>
          <w:szCs w:val="24"/>
          <w:lang w:val="es-ES"/>
        </w:rPr>
        <w:t>E</w:t>
      </w:r>
      <w:r w:rsidR="00DB6F16" w:rsidRPr="00A00825">
        <w:rPr>
          <w:rFonts w:ascii="Arial" w:hAnsi="Arial" w:cs="Arial"/>
          <w:sz w:val="24"/>
          <w:szCs w:val="24"/>
          <w:lang w:val="es-ES"/>
        </w:rPr>
        <w:t xml:space="preserve">l rechazo por voto directo en esos plebiscitos a </w:t>
      </w:r>
      <w:r w:rsidR="0060249A">
        <w:rPr>
          <w:rFonts w:ascii="Arial" w:hAnsi="Arial" w:cs="Arial"/>
          <w:sz w:val="24"/>
          <w:szCs w:val="24"/>
          <w:lang w:val="es-ES"/>
        </w:rPr>
        <w:t>nuestra</w:t>
      </w:r>
      <w:r w:rsidR="0060249A" w:rsidRPr="00A00825">
        <w:rPr>
          <w:rFonts w:ascii="Arial" w:hAnsi="Arial" w:cs="Arial"/>
          <w:sz w:val="24"/>
          <w:szCs w:val="24"/>
          <w:lang w:val="es-ES"/>
        </w:rPr>
        <w:t xml:space="preserve"> </w:t>
      </w:r>
      <w:r w:rsidR="00DB6F16" w:rsidRPr="00A00825">
        <w:rPr>
          <w:rFonts w:ascii="Arial" w:hAnsi="Arial" w:cs="Arial"/>
          <w:sz w:val="24"/>
          <w:szCs w:val="24"/>
          <w:lang w:val="es-ES"/>
        </w:rPr>
        <w:t xml:space="preserve">actual condición territorial también constituyó la revocación de los ciudadanos americanos de Puerto Rico al supuesto consentimiento territorial que otorgaron al gobierno de Estados Unidos de América en el Referéndum de la Ley Pública </w:t>
      </w:r>
      <w:r w:rsidR="00DF1614" w:rsidRPr="00A00825">
        <w:rPr>
          <w:rFonts w:ascii="Arial" w:hAnsi="Arial" w:cs="Arial"/>
          <w:sz w:val="24"/>
          <w:szCs w:val="24"/>
          <w:lang w:val="es-ES"/>
        </w:rPr>
        <w:t xml:space="preserve">Núm. </w:t>
      </w:r>
      <w:r w:rsidR="00DB6F16" w:rsidRPr="00A00825">
        <w:rPr>
          <w:rFonts w:ascii="Arial" w:hAnsi="Arial" w:cs="Arial"/>
          <w:sz w:val="24"/>
          <w:szCs w:val="24"/>
          <w:lang w:val="es-ES"/>
        </w:rPr>
        <w:t>81-600 el 4 de junio de 1951.</w:t>
      </w:r>
    </w:p>
    <w:p w14:paraId="13B86939" w14:textId="1DA5DCF2" w:rsidR="000D63C7" w:rsidRPr="00E40772" w:rsidRDefault="006E58CB" w:rsidP="00A42520">
      <w:pPr>
        <w:spacing w:after="120" w:line="360" w:lineRule="auto"/>
        <w:ind w:left="2430" w:hanging="2430"/>
        <w:jc w:val="both"/>
        <w:rPr>
          <w:rFonts w:ascii="Arial" w:eastAsia="Times New Roman" w:hAnsi="Arial" w:cs="Arial"/>
          <w:sz w:val="24"/>
          <w:szCs w:val="24"/>
          <w:lang w:val="es-ES"/>
        </w:rPr>
      </w:pPr>
      <w:r w:rsidRPr="00E40772">
        <w:rPr>
          <w:rFonts w:ascii="Arial" w:eastAsia="Times New Roman" w:hAnsi="Arial" w:cs="Arial"/>
          <w:b/>
          <w:bCs/>
          <w:sz w:val="24"/>
          <w:szCs w:val="24"/>
          <w:lang w:val="es-ES"/>
        </w:rPr>
        <w:t xml:space="preserve">POR CUANTO: </w:t>
      </w:r>
      <w:r w:rsidRPr="00E40772">
        <w:rPr>
          <w:rFonts w:ascii="Arial" w:eastAsia="Times New Roman" w:hAnsi="Arial" w:cs="Arial"/>
          <w:sz w:val="24"/>
          <w:szCs w:val="24"/>
          <w:lang w:val="es-ES"/>
        </w:rPr>
        <w:tab/>
        <w:t>La Ley Núm. 165-2020, conocida como la “Ley para Implementar la Petición de Estadidad del Plebiscito de 2020”</w:t>
      </w:r>
      <w:r w:rsidR="00A03572" w:rsidRPr="00E40772">
        <w:rPr>
          <w:rFonts w:ascii="Arial" w:eastAsia="Times New Roman" w:hAnsi="Arial" w:cs="Arial"/>
          <w:sz w:val="24"/>
          <w:szCs w:val="24"/>
          <w:lang w:val="es-ES"/>
        </w:rPr>
        <w:t xml:space="preserve"> (“Ley Núm. 165</w:t>
      </w:r>
      <w:r w:rsidR="007A7780">
        <w:rPr>
          <w:rFonts w:ascii="Arial" w:eastAsia="Times New Roman" w:hAnsi="Arial" w:cs="Arial"/>
          <w:sz w:val="24"/>
          <w:szCs w:val="24"/>
          <w:lang w:val="es-ES"/>
        </w:rPr>
        <w:t>-2020</w:t>
      </w:r>
      <w:r w:rsidR="00A03572" w:rsidRPr="00E40772">
        <w:rPr>
          <w:rFonts w:ascii="Arial" w:eastAsia="Times New Roman" w:hAnsi="Arial" w:cs="Arial"/>
          <w:sz w:val="24"/>
          <w:szCs w:val="24"/>
          <w:lang w:val="es-ES"/>
        </w:rPr>
        <w:t>”)</w:t>
      </w:r>
      <w:r w:rsidR="00A00825">
        <w:rPr>
          <w:rFonts w:ascii="Arial" w:eastAsia="Times New Roman" w:hAnsi="Arial" w:cs="Arial"/>
          <w:sz w:val="24"/>
          <w:szCs w:val="24"/>
          <w:lang w:val="es-ES"/>
        </w:rPr>
        <w:t>,</w:t>
      </w:r>
      <w:r w:rsidR="00A03572" w:rsidRPr="00E40772">
        <w:rPr>
          <w:rFonts w:ascii="Arial" w:eastAsia="Times New Roman" w:hAnsi="Arial" w:cs="Arial"/>
          <w:sz w:val="24"/>
          <w:szCs w:val="24"/>
          <w:lang w:val="es-ES"/>
        </w:rPr>
        <w:t xml:space="preserve"> </w:t>
      </w:r>
      <w:r w:rsidRPr="00E40772">
        <w:rPr>
          <w:rFonts w:ascii="Arial" w:eastAsia="Times New Roman" w:hAnsi="Arial" w:cs="Arial"/>
          <w:sz w:val="24"/>
          <w:szCs w:val="24"/>
          <w:lang w:val="es-ES"/>
        </w:rPr>
        <w:t xml:space="preserve">fue aprobada a los fines de establecer la política pública del Gobierno de Puerto Rico para la implementación </w:t>
      </w:r>
      <w:r w:rsidR="00254977" w:rsidRPr="00E40772">
        <w:rPr>
          <w:rFonts w:ascii="Arial" w:eastAsia="Times New Roman" w:hAnsi="Arial" w:cs="Arial"/>
          <w:sz w:val="24"/>
          <w:szCs w:val="24"/>
          <w:lang w:val="es-ES"/>
        </w:rPr>
        <w:t>de</w:t>
      </w:r>
      <w:r w:rsidRPr="00E40772">
        <w:rPr>
          <w:rFonts w:ascii="Arial" w:eastAsia="Times New Roman" w:hAnsi="Arial" w:cs="Arial"/>
          <w:sz w:val="24"/>
          <w:szCs w:val="24"/>
          <w:lang w:val="es-ES"/>
        </w:rPr>
        <w:t xml:space="preserve"> la petición de </w:t>
      </w:r>
      <w:r w:rsidR="00597B31">
        <w:rPr>
          <w:rFonts w:ascii="Arial" w:eastAsia="Times New Roman" w:hAnsi="Arial" w:cs="Arial"/>
          <w:sz w:val="24"/>
          <w:szCs w:val="24"/>
          <w:lang w:val="es-ES"/>
        </w:rPr>
        <w:t>e</w:t>
      </w:r>
      <w:r w:rsidRPr="00E40772">
        <w:rPr>
          <w:rFonts w:ascii="Arial" w:eastAsia="Times New Roman" w:hAnsi="Arial" w:cs="Arial"/>
          <w:sz w:val="24"/>
          <w:szCs w:val="24"/>
          <w:lang w:val="es-ES"/>
        </w:rPr>
        <w:t xml:space="preserve">stadidad. </w:t>
      </w:r>
      <w:r w:rsidR="000D63C7" w:rsidRPr="00E40772">
        <w:rPr>
          <w:rFonts w:ascii="Arial" w:eastAsia="Times New Roman" w:hAnsi="Arial" w:cs="Arial"/>
          <w:sz w:val="24"/>
          <w:szCs w:val="24"/>
          <w:lang w:val="es-ES"/>
        </w:rPr>
        <w:t xml:space="preserve">Mediante el </w:t>
      </w:r>
      <w:r w:rsidR="00F53C42" w:rsidRPr="00E40772">
        <w:rPr>
          <w:rFonts w:ascii="Arial" w:eastAsia="Times New Roman" w:hAnsi="Arial" w:cs="Arial"/>
          <w:sz w:val="24"/>
          <w:szCs w:val="24"/>
          <w:lang w:val="es-ES"/>
        </w:rPr>
        <w:t xml:space="preserve">Artículo 2.1 </w:t>
      </w:r>
      <w:r w:rsidR="000D63C7" w:rsidRPr="00E40772">
        <w:rPr>
          <w:rFonts w:ascii="Arial" w:eastAsia="Times New Roman" w:hAnsi="Arial" w:cs="Arial"/>
          <w:sz w:val="24"/>
          <w:szCs w:val="24"/>
          <w:lang w:val="es-ES"/>
        </w:rPr>
        <w:t xml:space="preserve">de </w:t>
      </w:r>
      <w:r w:rsidR="0060249A">
        <w:rPr>
          <w:rFonts w:ascii="Arial" w:eastAsia="Times New Roman" w:hAnsi="Arial" w:cs="Arial"/>
          <w:sz w:val="24"/>
          <w:szCs w:val="24"/>
          <w:lang w:val="es-ES"/>
        </w:rPr>
        <w:t>dicha</w:t>
      </w:r>
      <w:r w:rsidR="0060249A" w:rsidRPr="00E40772">
        <w:rPr>
          <w:rFonts w:ascii="Arial" w:eastAsia="Times New Roman" w:hAnsi="Arial" w:cs="Arial"/>
          <w:sz w:val="24"/>
          <w:szCs w:val="24"/>
          <w:lang w:val="es-ES"/>
        </w:rPr>
        <w:t xml:space="preserve"> </w:t>
      </w:r>
      <w:r w:rsidR="001A294F">
        <w:rPr>
          <w:rFonts w:ascii="Arial" w:eastAsia="Times New Roman" w:hAnsi="Arial" w:cs="Arial"/>
          <w:sz w:val="24"/>
          <w:szCs w:val="24"/>
          <w:lang w:val="es-ES"/>
        </w:rPr>
        <w:t>L</w:t>
      </w:r>
      <w:r w:rsidR="001A294F" w:rsidRPr="00E40772">
        <w:rPr>
          <w:rFonts w:ascii="Arial" w:eastAsia="Times New Roman" w:hAnsi="Arial" w:cs="Arial"/>
          <w:sz w:val="24"/>
          <w:szCs w:val="24"/>
          <w:lang w:val="es-ES"/>
        </w:rPr>
        <w:t>ey</w:t>
      </w:r>
      <w:r w:rsidR="000D63C7" w:rsidRPr="00E40772">
        <w:rPr>
          <w:rFonts w:ascii="Arial" w:eastAsia="Times New Roman" w:hAnsi="Arial" w:cs="Arial"/>
          <w:sz w:val="24"/>
          <w:szCs w:val="24"/>
          <w:lang w:val="es-ES"/>
        </w:rPr>
        <w:t>, l</w:t>
      </w:r>
      <w:r w:rsidR="00F53C42" w:rsidRPr="00E40772">
        <w:rPr>
          <w:rFonts w:ascii="Arial" w:eastAsia="Times New Roman" w:hAnsi="Arial" w:cs="Arial"/>
          <w:sz w:val="24"/>
          <w:szCs w:val="24"/>
          <w:lang w:val="es-ES"/>
        </w:rPr>
        <w:t xml:space="preserve">a Asamblea Legislativa </w:t>
      </w:r>
      <w:r w:rsidR="000D63C7" w:rsidRPr="00E40772">
        <w:rPr>
          <w:rFonts w:ascii="Arial" w:eastAsia="Times New Roman" w:hAnsi="Arial" w:cs="Arial"/>
          <w:sz w:val="24"/>
          <w:szCs w:val="24"/>
          <w:lang w:val="es-ES"/>
        </w:rPr>
        <w:t>de Puerto Rico facultó</w:t>
      </w:r>
      <w:r w:rsidR="00F53C42" w:rsidRPr="00E40772">
        <w:rPr>
          <w:rFonts w:ascii="Arial" w:eastAsia="Times New Roman" w:hAnsi="Arial" w:cs="Arial"/>
          <w:sz w:val="24"/>
          <w:szCs w:val="24"/>
          <w:lang w:val="es-ES"/>
        </w:rPr>
        <w:t xml:space="preserve"> al Gobernador de Puerto Rico </w:t>
      </w:r>
      <w:r w:rsidR="000D63C7" w:rsidRPr="00E40772">
        <w:rPr>
          <w:rFonts w:ascii="Arial" w:eastAsia="Times New Roman" w:hAnsi="Arial" w:cs="Arial"/>
          <w:sz w:val="24"/>
          <w:szCs w:val="24"/>
          <w:lang w:val="es-ES"/>
        </w:rPr>
        <w:t>a</w:t>
      </w:r>
      <w:r w:rsidR="00F53C42" w:rsidRPr="00E40772">
        <w:rPr>
          <w:rFonts w:ascii="Arial" w:eastAsia="Times New Roman" w:hAnsi="Arial" w:cs="Arial"/>
          <w:sz w:val="24"/>
          <w:szCs w:val="24"/>
          <w:lang w:val="es-ES"/>
        </w:rPr>
        <w:t xml:space="preserve"> convocar </w:t>
      </w:r>
      <w:r w:rsidR="0051781C" w:rsidRPr="00E40772">
        <w:rPr>
          <w:rFonts w:ascii="Arial" w:eastAsia="Times New Roman" w:hAnsi="Arial" w:cs="Arial"/>
          <w:sz w:val="24"/>
          <w:szCs w:val="24"/>
          <w:lang w:val="es-ES"/>
        </w:rPr>
        <w:t>—</w:t>
      </w:r>
      <w:r w:rsidR="00F53C42" w:rsidRPr="00E40772">
        <w:rPr>
          <w:rFonts w:ascii="Arial" w:eastAsia="Times New Roman" w:hAnsi="Arial" w:cs="Arial"/>
          <w:sz w:val="24"/>
          <w:szCs w:val="24"/>
          <w:lang w:val="es-ES"/>
        </w:rPr>
        <w:t>mediante Orden Ejecutiva</w:t>
      </w:r>
      <w:r w:rsidR="0051781C" w:rsidRPr="00E40772">
        <w:rPr>
          <w:rFonts w:ascii="Arial" w:eastAsia="Times New Roman" w:hAnsi="Arial" w:cs="Arial"/>
          <w:sz w:val="24"/>
          <w:szCs w:val="24"/>
          <w:lang w:val="es-ES"/>
        </w:rPr>
        <w:t>—</w:t>
      </w:r>
      <w:r w:rsidR="00F53C42" w:rsidRPr="00E40772">
        <w:rPr>
          <w:rFonts w:ascii="Arial" w:eastAsia="Times New Roman" w:hAnsi="Arial" w:cs="Arial"/>
          <w:sz w:val="24"/>
          <w:szCs w:val="24"/>
          <w:lang w:val="es-ES"/>
        </w:rPr>
        <w:t xml:space="preserve"> cuando así lo considere necesario</w:t>
      </w:r>
      <w:r w:rsidR="0060249A">
        <w:rPr>
          <w:rFonts w:ascii="Arial" w:eastAsia="Times New Roman" w:hAnsi="Arial" w:cs="Arial"/>
          <w:sz w:val="24"/>
          <w:szCs w:val="24"/>
          <w:lang w:val="es-ES"/>
        </w:rPr>
        <w:t xml:space="preserve"> lo siguiente</w:t>
      </w:r>
      <w:r w:rsidR="00F53C42" w:rsidRPr="00E40772">
        <w:rPr>
          <w:rFonts w:ascii="Arial" w:eastAsia="Times New Roman" w:hAnsi="Arial" w:cs="Arial"/>
          <w:sz w:val="24"/>
          <w:szCs w:val="24"/>
          <w:lang w:val="es-ES"/>
        </w:rPr>
        <w:t>:</w:t>
      </w:r>
    </w:p>
    <w:p w14:paraId="362DF480" w14:textId="20E2C27B" w:rsidR="00B82780" w:rsidRPr="00E40772" w:rsidRDefault="00F53C42" w:rsidP="006727C9">
      <w:pPr>
        <w:pStyle w:val="ListParagraph"/>
        <w:numPr>
          <w:ilvl w:val="0"/>
          <w:numId w:val="8"/>
        </w:numPr>
        <w:spacing w:after="120" w:line="360" w:lineRule="auto"/>
        <w:ind w:left="3154"/>
        <w:contextualSpacing w:val="0"/>
        <w:jc w:val="both"/>
        <w:rPr>
          <w:rFonts w:ascii="Arial" w:eastAsia="Times New Roman" w:hAnsi="Arial" w:cs="Arial"/>
          <w:sz w:val="24"/>
          <w:szCs w:val="24"/>
          <w:lang w:val="es-ES"/>
        </w:rPr>
      </w:pPr>
      <w:r w:rsidRPr="00E40772">
        <w:rPr>
          <w:rFonts w:ascii="Arial" w:eastAsia="Times New Roman" w:hAnsi="Arial" w:cs="Arial"/>
          <w:sz w:val="24"/>
          <w:szCs w:val="24"/>
          <w:lang w:val="es-ES"/>
        </w:rPr>
        <w:t xml:space="preserve">Una votación o proceso electoral para hacer valer la voluntad electoral de la mayoría absoluta de los ciudadanos americanos de Puerto Rico en favor de la </w:t>
      </w:r>
      <w:r w:rsidR="00597B31">
        <w:rPr>
          <w:rFonts w:ascii="Arial" w:eastAsia="Times New Roman" w:hAnsi="Arial" w:cs="Arial"/>
          <w:sz w:val="24"/>
          <w:szCs w:val="24"/>
          <w:lang w:val="es-ES"/>
        </w:rPr>
        <w:t>e</w:t>
      </w:r>
      <w:r w:rsidRPr="00E40772">
        <w:rPr>
          <w:rFonts w:ascii="Arial" w:eastAsia="Times New Roman" w:hAnsi="Arial" w:cs="Arial"/>
          <w:sz w:val="24"/>
          <w:szCs w:val="24"/>
          <w:lang w:val="es-ES"/>
        </w:rPr>
        <w:t>stadidad, según los resultados del Plebiscito de 3 de noviembre de 2020.</w:t>
      </w:r>
    </w:p>
    <w:p w14:paraId="70184FFC" w14:textId="77777777" w:rsidR="00B82780" w:rsidRPr="00E40772" w:rsidRDefault="00F53C42" w:rsidP="006727C9">
      <w:pPr>
        <w:pStyle w:val="ListParagraph"/>
        <w:numPr>
          <w:ilvl w:val="0"/>
          <w:numId w:val="8"/>
        </w:numPr>
        <w:spacing w:after="120" w:line="360" w:lineRule="auto"/>
        <w:ind w:left="3154"/>
        <w:contextualSpacing w:val="0"/>
        <w:jc w:val="both"/>
        <w:rPr>
          <w:rFonts w:ascii="Arial" w:eastAsia="Times New Roman" w:hAnsi="Arial" w:cs="Arial"/>
          <w:sz w:val="24"/>
          <w:szCs w:val="24"/>
          <w:lang w:val="es-ES"/>
        </w:rPr>
      </w:pPr>
      <w:r w:rsidRPr="00E40772">
        <w:rPr>
          <w:rFonts w:ascii="Arial" w:eastAsia="Times New Roman" w:hAnsi="Arial" w:cs="Arial"/>
          <w:sz w:val="24"/>
          <w:szCs w:val="24"/>
          <w:lang w:val="es-ES"/>
        </w:rPr>
        <w:t xml:space="preserve">Esa facultad del Gobernador también podrá ser ejercida para convocar e instrumentar una votación cuando medie alguna petición, propuesta, respuesta o </w:t>
      </w:r>
      <w:r w:rsidRPr="00E40772">
        <w:rPr>
          <w:rFonts w:ascii="Arial" w:eastAsia="Times New Roman" w:hAnsi="Arial" w:cs="Arial"/>
          <w:sz w:val="24"/>
          <w:szCs w:val="24"/>
          <w:lang w:val="es-ES"/>
        </w:rPr>
        <w:lastRenderedPageBreak/>
        <w:t>ratificación electoral relacionada con el estatus político de Puerto Rico que sea presentada o solicitada por una o ambas cámaras legislativas del Congreso, el Presidente de Estados Unidos de América o ambos.</w:t>
      </w:r>
    </w:p>
    <w:p w14:paraId="02A1DD1F" w14:textId="77777777" w:rsidR="00B82780" w:rsidRPr="00E40772" w:rsidRDefault="00F53C42" w:rsidP="006727C9">
      <w:pPr>
        <w:pStyle w:val="ListParagraph"/>
        <w:numPr>
          <w:ilvl w:val="0"/>
          <w:numId w:val="8"/>
        </w:numPr>
        <w:spacing w:after="120" w:line="360" w:lineRule="auto"/>
        <w:ind w:left="3154"/>
        <w:contextualSpacing w:val="0"/>
        <w:jc w:val="both"/>
        <w:rPr>
          <w:rFonts w:ascii="Arial" w:eastAsia="Times New Roman" w:hAnsi="Arial" w:cs="Arial"/>
          <w:sz w:val="24"/>
          <w:szCs w:val="24"/>
          <w:lang w:val="es-ES"/>
        </w:rPr>
      </w:pPr>
      <w:r w:rsidRPr="00E40772">
        <w:rPr>
          <w:rFonts w:ascii="Arial" w:eastAsia="Times New Roman" w:hAnsi="Arial" w:cs="Arial"/>
          <w:sz w:val="24"/>
          <w:szCs w:val="24"/>
          <w:lang w:val="es-ES"/>
        </w:rPr>
        <w:t>El Gobernador podrá llevar a cabo una consulta electoral con una papeleta avalada por el Departamento de Justicia Federal conforme a la P.L. 113-76.</w:t>
      </w:r>
    </w:p>
    <w:p w14:paraId="7E6D7EB1" w14:textId="309B90E2" w:rsidR="00B82780" w:rsidRPr="00E40772" w:rsidRDefault="00F53C42" w:rsidP="006727C9">
      <w:pPr>
        <w:pStyle w:val="ListParagraph"/>
        <w:numPr>
          <w:ilvl w:val="0"/>
          <w:numId w:val="8"/>
        </w:numPr>
        <w:spacing w:after="120" w:line="360" w:lineRule="auto"/>
        <w:ind w:left="3154"/>
        <w:contextualSpacing w:val="0"/>
        <w:jc w:val="both"/>
        <w:rPr>
          <w:rFonts w:ascii="Arial" w:eastAsia="Times New Roman" w:hAnsi="Arial" w:cs="Arial"/>
          <w:sz w:val="24"/>
          <w:szCs w:val="24"/>
          <w:lang w:val="es-ES"/>
        </w:rPr>
      </w:pPr>
      <w:r w:rsidRPr="00E40772">
        <w:rPr>
          <w:rFonts w:ascii="Arial" w:eastAsia="Times New Roman" w:hAnsi="Arial" w:cs="Arial"/>
          <w:sz w:val="24"/>
          <w:szCs w:val="24"/>
          <w:lang w:val="es-ES"/>
        </w:rPr>
        <w:t xml:space="preserve">Una consulta para una ratificación de la voluntad del </w:t>
      </w:r>
      <w:r w:rsidR="00AC0B55">
        <w:rPr>
          <w:rFonts w:ascii="Arial" w:eastAsia="Times New Roman" w:hAnsi="Arial" w:cs="Arial"/>
          <w:sz w:val="24"/>
          <w:szCs w:val="24"/>
          <w:lang w:val="es-ES"/>
        </w:rPr>
        <w:t>p</w:t>
      </w:r>
      <w:r w:rsidRPr="00E40772">
        <w:rPr>
          <w:rFonts w:ascii="Arial" w:eastAsia="Times New Roman" w:hAnsi="Arial" w:cs="Arial"/>
          <w:sz w:val="24"/>
          <w:szCs w:val="24"/>
          <w:lang w:val="es-ES"/>
        </w:rPr>
        <w:t>ueblo de Puerto Rico.</w:t>
      </w:r>
    </w:p>
    <w:p w14:paraId="40F924E8" w14:textId="77777777" w:rsidR="008A2F2E" w:rsidRPr="00E40772" w:rsidRDefault="00F53C42" w:rsidP="006727C9">
      <w:pPr>
        <w:pStyle w:val="ListParagraph"/>
        <w:numPr>
          <w:ilvl w:val="0"/>
          <w:numId w:val="8"/>
        </w:numPr>
        <w:spacing w:after="120" w:line="360" w:lineRule="auto"/>
        <w:ind w:left="3154"/>
        <w:contextualSpacing w:val="0"/>
        <w:jc w:val="both"/>
        <w:rPr>
          <w:rFonts w:ascii="Arial" w:eastAsia="Times New Roman" w:hAnsi="Arial" w:cs="Arial"/>
          <w:sz w:val="24"/>
          <w:szCs w:val="24"/>
          <w:lang w:val="es-ES"/>
        </w:rPr>
      </w:pPr>
      <w:r w:rsidRPr="00E40772">
        <w:rPr>
          <w:rFonts w:ascii="Arial" w:eastAsia="Times New Roman" w:hAnsi="Arial" w:cs="Arial"/>
          <w:sz w:val="24"/>
          <w:szCs w:val="24"/>
          <w:lang w:val="es-ES"/>
        </w:rPr>
        <w:t>Una votación para resolver el estatus político futuro de Puerto Rico.</w:t>
      </w:r>
    </w:p>
    <w:p w14:paraId="08E8E599" w14:textId="0C4A3D7C" w:rsidR="006E58CB" w:rsidRPr="00E40772" w:rsidRDefault="00F53C42" w:rsidP="00A42520">
      <w:pPr>
        <w:spacing w:after="120" w:line="360" w:lineRule="auto"/>
        <w:ind w:left="2430"/>
        <w:jc w:val="both"/>
        <w:rPr>
          <w:rFonts w:ascii="Arial" w:eastAsia="Times New Roman" w:hAnsi="Arial" w:cs="Arial"/>
          <w:sz w:val="24"/>
          <w:szCs w:val="24"/>
          <w:lang w:val="es-ES"/>
        </w:rPr>
      </w:pPr>
      <w:r w:rsidRPr="00E40772">
        <w:rPr>
          <w:rFonts w:ascii="Arial" w:eastAsia="Times New Roman" w:hAnsi="Arial" w:cs="Arial"/>
          <w:sz w:val="24"/>
          <w:szCs w:val="24"/>
          <w:lang w:val="es-ES"/>
        </w:rPr>
        <w:t xml:space="preserve">Las votaciones convocadas por el Gobernador en cumplimiento con los propósitos de </w:t>
      </w:r>
      <w:r w:rsidR="00F35590">
        <w:rPr>
          <w:rFonts w:ascii="Arial" w:eastAsia="Times New Roman" w:hAnsi="Arial" w:cs="Arial"/>
          <w:sz w:val="24"/>
          <w:szCs w:val="24"/>
          <w:lang w:val="es-ES"/>
        </w:rPr>
        <w:t>la Ley Núm. 165</w:t>
      </w:r>
      <w:r w:rsidR="007A7780">
        <w:rPr>
          <w:rFonts w:ascii="Arial" w:eastAsia="Times New Roman" w:hAnsi="Arial" w:cs="Arial"/>
          <w:sz w:val="24"/>
          <w:szCs w:val="24"/>
          <w:lang w:val="es-ES"/>
        </w:rPr>
        <w:t>-2020</w:t>
      </w:r>
      <w:r w:rsidRPr="00E40772">
        <w:rPr>
          <w:rFonts w:ascii="Arial" w:eastAsia="Times New Roman" w:hAnsi="Arial" w:cs="Arial"/>
          <w:sz w:val="24"/>
          <w:szCs w:val="24"/>
          <w:lang w:val="es-ES"/>
        </w:rPr>
        <w:t xml:space="preserve"> podrán coincidir en fecha con eventos electorales convocados por otras leyes, e incluso con las Elecciones Generales.</w:t>
      </w:r>
      <w:r w:rsidR="00A00825">
        <w:rPr>
          <w:rFonts w:ascii="Arial" w:eastAsia="Times New Roman" w:hAnsi="Arial" w:cs="Arial"/>
          <w:sz w:val="24"/>
          <w:szCs w:val="24"/>
          <w:lang w:val="es-ES"/>
        </w:rPr>
        <w:t xml:space="preserve"> Realizar dicho evento en las </w:t>
      </w:r>
      <w:r w:rsidR="002129CD">
        <w:rPr>
          <w:rFonts w:ascii="Arial" w:eastAsia="Times New Roman" w:hAnsi="Arial" w:cs="Arial"/>
          <w:sz w:val="24"/>
          <w:szCs w:val="24"/>
          <w:lang w:val="es-ES"/>
        </w:rPr>
        <w:t xml:space="preserve">Elecciones Generales </w:t>
      </w:r>
      <w:r w:rsidR="00A00825">
        <w:rPr>
          <w:rFonts w:ascii="Arial" w:eastAsia="Times New Roman" w:hAnsi="Arial" w:cs="Arial"/>
          <w:sz w:val="24"/>
          <w:szCs w:val="24"/>
          <w:lang w:val="es-ES"/>
        </w:rPr>
        <w:t>promueve una mayor participación de nuestro electorado</w:t>
      </w:r>
      <w:r w:rsidR="001C36AD">
        <w:rPr>
          <w:rFonts w:ascii="Arial" w:eastAsia="Times New Roman" w:hAnsi="Arial" w:cs="Arial"/>
          <w:sz w:val="24"/>
          <w:szCs w:val="24"/>
          <w:lang w:val="es-ES"/>
        </w:rPr>
        <w:t xml:space="preserve"> así como una mayor economía procesal y responsabilidad fiscal,</w:t>
      </w:r>
      <w:r w:rsidR="00A00825">
        <w:rPr>
          <w:rFonts w:ascii="Arial" w:eastAsia="Times New Roman" w:hAnsi="Arial" w:cs="Arial"/>
          <w:sz w:val="24"/>
          <w:szCs w:val="24"/>
          <w:lang w:val="es-ES"/>
        </w:rPr>
        <w:t xml:space="preserve"> evita</w:t>
      </w:r>
      <w:r w:rsidR="001C36AD">
        <w:rPr>
          <w:rFonts w:ascii="Arial" w:eastAsia="Times New Roman" w:hAnsi="Arial" w:cs="Arial"/>
          <w:sz w:val="24"/>
          <w:szCs w:val="24"/>
          <w:lang w:val="es-ES"/>
        </w:rPr>
        <w:t xml:space="preserve">ndo así </w:t>
      </w:r>
      <w:r w:rsidR="00A00825">
        <w:rPr>
          <w:rFonts w:ascii="Arial" w:eastAsia="Times New Roman" w:hAnsi="Arial" w:cs="Arial"/>
          <w:sz w:val="24"/>
          <w:szCs w:val="24"/>
          <w:lang w:val="es-ES"/>
        </w:rPr>
        <w:t>gastos adicionales con cargo al erario</w:t>
      </w:r>
      <w:r w:rsidR="001C36AD">
        <w:rPr>
          <w:rFonts w:ascii="Arial" w:eastAsia="Times New Roman" w:hAnsi="Arial" w:cs="Arial"/>
          <w:sz w:val="24"/>
          <w:szCs w:val="24"/>
          <w:lang w:val="es-ES"/>
        </w:rPr>
        <w:t xml:space="preserve"> público</w:t>
      </w:r>
      <w:r w:rsidR="00A00825">
        <w:rPr>
          <w:rFonts w:ascii="Arial" w:eastAsia="Times New Roman" w:hAnsi="Arial" w:cs="Arial"/>
          <w:sz w:val="24"/>
          <w:szCs w:val="24"/>
          <w:lang w:val="es-ES"/>
        </w:rPr>
        <w:t xml:space="preserve">. </w:t>
      </w:r>
    </w:p>
    <w:p w14:paraId="67E9CE5E" w14:textId="159447E3" w:rsidR="001634D6" w:rsidRDefault="00AD0746" w:rsidP="009F24B1">
      <w:pPr>
        <w:tabs>
          <w:tab w:val="left" w:pos="2430"/>
          <w:tab w:val="left" w:pos="2520"/>
        </w:tabs>
        <w:spacing w:after="120" w:line="360" w:lineRule="auto"/>
        <w:ind w:left="2430" w:hanging="2430"/>
        <w:jc w:val="both"/>
        <w:rPr>
          <w:rFonts w:ascii="Arial" w:eastAsia="Times New Roman" w:hAnsi="Arial" w:cs="Arial"/>
          <w:sz w:val="24"/>
          <w:szCs w:val="24"/>
          <w:lang w:val="es-ES"/>
        </w:rPr>
      </w:pPr>
      <w:r w:rsidRPr="00E40772">
        <w:rPr>
          <w:rFonts w:ascii="Arial" w:eastAsia="Times New Roman" w:hAnsi="Arial" w:cs="Arial"/>
          <w:b/>
          <w:bCs/>
          <w:sz w:val="24"/>
          <w:szCs w:val="24"/>
          <w:lang w:val="es-ES"/>
        </w:rPr>
        <w:t>POR CUANTO:</w:t>
      </w:r>
      <w:r w:rsidRPr="00E40772">
        <w:rPr>
          <w:rFonts w:ascii="Arial" w:eastAsia="Times New Roman" w:hAnsi="Arial" w:cs="Arial"/>
          <w:sz w:val="24"/>
          <w:szCs w:val="24"/>
          <w:lang w:val="es-ES"/>
        </w:rPr>
        <w:tab/>
        <w:t xml:space="preserve">Cabe destacar que </w:t>
      </w:r>
      <w:r w:rsidR="00DE7CE2" w:rsidRPr="00E40772">
        <w:rPr>
          <w:rFonts w:ascii="Arial" w:eastAsia="Times New Roman" w:hAnsi="Arial" w:cs="Arial"/>
          <w:sz w:val="24"/>
          <w:szCs w:val="24"/>
          <w:lang w:val="es-ES"/>
        </w:rPr>
        <w:t>el</w:t>
      </w:r>
      <w:r w:rsidRPr="00E40772">
        <w:rPr>
          <w:rFonts w:ascii="Arial" w:eastAsia="Times New Roman" w:hAnsi="Arial" w:cs="Arial"/>
          <w:sz w:val="24"/>
          <w:szCs w:val="24"/>
          <w:lang w:val="es-ES"/>
        </w:rPr>
        <w:t xml:space="preserve"> Tribunal Supremo </w:t>
      </w:r>
      <w:r w:rsidR="00DE7CE2" w:rsidRPr="00E40772">
        <w:rPr>
          <w:rFonts w:ascii="Arial" w:eastAsia="Times New Roman" w:hAnsi="Arial" w:cs="Arial"/>
          <w:sz w:val="24"/>
          <w:szCs w:val="24"/>
          <w:lang w:val="es-ES"/>
        </w:rPr>
        <w:t>explicó</w:t>
      </w:r>
      <w:r w:rsidRPr="00E40772">
        <w:rPr>
          <w:rFonts w:ascii="Arial" w:eastAsia="Times New Roman" w:hAnsi="Arial" w:cs="Arial"/>
          <w:sz w:val="24"/>
          <w:szCs w:val="24"/>
          <w:lang w:val="es-ES"/>
        </w:rPr>
        <w:t xml:space="preserve"> en </w:t>
      </w:r>
      <w:r w:rsidRPr="00E40772">
        <w:rPr>
          <w:rFonts w:ascii="Arial" w:eastAsia="Times New Roman" w:hAnsi="Arial" w:cs="Arial"/>
          <w:i/>
          <w:iCs/>
          <w:sz w:val="24"/>
          <w:szCs w:val="24"/>
          <w:lang w:val="es-ES"/>
        </w:rPr>
        <w:t xml:space="preserve">Aponte Rosario </w:t>
      </w:r>
      <w:r w:rsidR="005B740A" w:rsidRPr="00FB1836">
        <w:rPr>
          <w:rFonts w:ascii="Arial" w:eastAsia="Times New Roman" w:hAnsi="Arial" w:cs="Arial"/>
          <w:sz w:val="24"/>
          <w:szCs w:val="24"/>
          <w:lang w:val="es-ES"/>
        </w:rPr>
        <w:t>et al.</w:t>
      </w:r>
      <w:r w:rsidR="005B740A" w:rsidRPr="00E40772">
        <w:rPr>
          <w:rFonts w:ascii="Arial" w:eastAsia="Times New Roman" w:hAnsi="Arial" w:cs="Arial"/>
          <w:i/>
          <w:iCs/>
          <w:sz w:val="24"/>
          <w:szCs w:val="24"/>
          <w:lang w:val="es-ES"/>
        </w:rPr>
        <w:t xml:space="preserve"> </w:t>
      </w:r>
      <w:r w:rsidR="006A7362">
        <w:rPr>
          <w:rFonts w:ascii="Arial" w:eastAsia="Times New Roman" w:hAnsi="Arial" w:cs="Arial"/>
          <w:i/>
          <w:iCs/>
          <w:sz w:val="24"/>
          <w:szCs w:val="24"/>
          <w:lang w:val="es-ES"/>
        </w:rPr>
        <w:t>v</w:t>
      </w:r>
      <w:r w:rsidR="005B740A" w:rsidRPr="00E40772">
        <w:rPr>
          <w:rFonts w:ascii="Arial" w:eastAsia="Times New Roman" w:hAnsi="Arial" w:cs="Arial"/>
          <w:i/>
          <w:iCs/>
          <w:sz w:val="24"/>
          <w:szCs w:val="24"/>
          <w:lang w:val="es-ES"/>
        </w:rPr>
        <w:t>. Pres</w:t>
      </w:r>
      <w:r w:rsidR="005B740A">
        <w:rPr>
          <w:rFonts w:ascii="Arial" w:eastAsia="Times New Roman" w:hAnsi="Arial" w:cs="Arial"/>
          <w:i/>
          <w:iCs/>
          <w:sz w:val="24"/>
          <w:szCs w:val="24"/>
          <w:lang w:val="es-ES"/>
        </w:rPr>
        <w:t>.</w:t>
      </w:r>
      <w:r w:rsidR="005B740A" w:rsidRPr="00E40772">
        <w:rPr>
          <w:rFonts w:ascii="Arial" w:eastAsia="Times New Roman" w:hAnsi="Arial" w:cs="Arial"/>
          <w:i/>
          <w:iCs/>
          <w:sz w:val="24"/>
          <w:szCs w:val="24"/>
          <w:lang w:val="es-ES"/>
        </w:rPr>
        <w:t xml:space="preserve"> </w:t>
      </w:r>
      <w:r w:rsidR="005B740A">
        <w:rPr>
          <w:rFonts w:ascii="Arial" w:eastAsia="Times New Roman" w:hAnsi="Arial" w:cs="Arial"/>
          <w:i/>
          <w:iCs/>
          <w:sz w:val="24"/>
          <w:szCs w:val="24"/>
          <w:lang w:val="es-ES"/>
        </w:rPr>
        <w:t>CEE II</w:t>
      </w:r>
      <w:r w:rsidRPr="00E40772">
        <w:rPr>
          <w:rFonts w:ascii="Arial" w:eastAsia="Times New Roman" w:hAnsi="Arial" w:cs="Arial"/>
          <w:i/>
          <w:iCs/>
          <w:sz w:val="24"/>
          <w:szCs w:val="24"/>
          <w:lang w:val="es-ES"/>
        </w:rPr>
        <w:t>, supra</w:t>
      </w:r>
      <w:r w:rsidRPr="00E40772">
        <w:rPr>
          <w:rFonts w:ascii="Arial" w:eastAsia="Times New Roman" w:hAnsi="Arial" w:cs="Arial"/>
          <w:sz w:val="24"/>
          <w:szCs w:val="24"/>
          <w:lang w:val="es-ES"/>
        </w:rPr>
        <w:t xml:space="preserve">, que </w:t>
      </w:r>
      <w:r w:rsidR="00DE7CE2" w:rsidRPr="00E40772">
        <w:rPr>
          <w:rFonts w:ascii="Arial" w:eastAsia="Times New Roman" w:hAnsi="Arial" w:cs="Arial"/>
          <w:sz w:val="24"/>
          <w:szCs w:val="24"/>
          <w:lang w:val="es-ES"/>
        </w:rPr>
        <w:t>la</w:t>
      </w:r>
      <w:r w:rsidR="00FB29D2" w:rsidRPr="00E40772">
        <w:rPr>
          <w:rFonts w:ascii="Arial" w:eastAsia="Times New Roman" w:hAnsi="Arial" w:cs="Arial"/>
          <w:sz w:val="24"/>
          <w:szCs w:val="24"/>
          <w:lang w:val="es-ES"/>
        </w:rPr>
        <w:t xml:space="preserve"> decisión de las</w:t>
      </w:r>
      <w:r w:rsidR="00DE7CE2" w:rsidRPr="00E40772">
        <w:rPr>
          <w:rFonts w:ascii="Arial" w:eastAsia="Times New Roman" w:hAnsi="Arial" w:cs="Arial"/>
          <w:sz w:val="24"/>
          <w:szCs w:val="24"/>
          <w:lang w:val="es-ES"/>
        </w:rPr>
        <w:t xml:space="preserve"> ramas políticas </w:t>
      </w:r>
      <w:r w:rsidR="00FB29D2" w:rsidRPr="00E40772">
        <w:rPr>
          <w:rFonts w:ascii="Arial" w:eastAsia="Times New Roman" w:hAnsi="Arial" w:cs="Arial"/>
          <w:sz w:val="24"/>
          <w:szCs w:val="24"/>
          <w:lang w:val="es-ES"/>
        </w:rPr>
        <w:t xml:space="preserve">de realizar consultas </w:t>
      </w:r>
      <w:r w:rsidR="00DE7CE2" w:rsidRPr="00E40772">
        <w:rPr>
          <w:rFonts w:ascii="Arial" w:eastAsia="Times New Roman" w:hAnsi="Arial" w:cs="Arial"/>
          <w:sz w:val="24"/>
          <w:szCs w:val="24"/>
          <w:lang w:val="es-ES"/>
        </w:rPr>
        <w:t>merece deferencia</w:t>
      </w:r>
      <w:r w:rsidR="00FD0205" w:rsidRPr="00E40772">
        <w:rPr>
          <w:rFonts w:ascii="Arial" w:eastAsia="Times New Roman" w:hAnsi="Arial" w:cs="Arial"/>
          <w:sz w:val="24"/>
          <w:szCs w:val="24"/>
          <w:lang w:val="es-ES"/>
        </w:rPr>
        <w:t>.</w:t>
      </w:r>
      <w:r w:rsidR="00953114" w:rsidRPr="00E40772">
        <w:rPr>
          <w:rFonts w:ascii="Arial" w:eastAsia="Times New Roman" w:hAnsi="Arial" w:cs="Arial"/>
          <w:sz w:val="24"/>
          <w:szCs w:val="24"/>
          <w:lang w:val="es-ES"/>
        </w:rPr>
        <w:t xml:space="preserve"> </w:t>
      </w:r>
      <w:r w:rsidR="00953114" w:rsidRPr="00E40772">
        <w:rPr>
          <w:rFonts w:ascii="Arial" w:eastAsia="Times New Roman" w:hAnsi="Arial" w:cs="Arial"/>
          <w:i/>
          <w:iCs/>
          <w:sz w:val="24"/>
          <w:szCs w:val="24"/>
          <w:lang w:val="es-ES"/>
        </w:rPr>
        <w:t>Id</w:t>
      </w:r>
      <w:r w:rsidR="008921B8">
        <w:rPr>
          <w:rFonts w:ascii="Arial" w:eastAsia="Times New Roman" w:hAnsi="Arial" w:cs="Arial"/>
          <w:i/>
          <w:iCs/>
          <w:sz w:val="24"/>
          <w:szCs w:val="24"/>
          <w:lang w:val="es-ES"/>
        </w:rPr>
        <w:t>,</w:t>
      </w:r>
      <w:r w:rsidR="00953114" w:rsidRPr="00E40772">
        <w:rPr>
          <w:rFonts w:ascii="Arial" w:eastAsia="Times New Roman" w:hAnsi="Arial" w:cs="Arial"/>
          <w:i/>
          <w:iCs/>
          <w:sz w:val="24"/>
          <w:szCs w:val="24"/>
          <w:lang w:val="es-ES"/>
        </w:rPr>
        <w:t xml:space="preserve"> </w:t>
      </w:r>
      <w:r w:rsidR="00953114" w:rsidRPr="00E40772">
        <w:rPr>
          <w:rFonts w:ascii="Arial" w:eastAsia="Times New Roman" w:hAnsi="Arial" w:cs="Arial"/>
          <w:sz w:val="24"/>
          <w:szCs w:val="24"/>
          <w:lang w:val="es-ES"/>
        </w:rPr>
        <w:t xml:space="preserve">pág. 436. En esa línea, </w:t>
      </w:r>
      <w:r w:rsidR="00895182" w:rsidRPr="00E40772">
        <w:rPr>
          <w:rFonts w:ascii="Arial" w:eastAsia="Times New Roman" w:hAnsi="Arial" w:cs="Arial"/>
          <w:sz w:val="24"/>
          <w:szCs w:val="24"/>
          <w:lang w:val="es-ES"/>
        </w:rPr>
        <w:t>reiter</w:t>
      </w:r>
      <w:r w:rsidR="002D3923">
        <w:rPr>
          <w:rFonts w:ascii="Arial" w:eastAsia="Times New Roman" w:hAnsi="Arial" w:cs="Arial"/>
          <w:sz w:val="24"/>
          <w:szCs w:val="24"/>
          <w:lang w:val="es-ES"/>
        </w:rPr>
        <w:t>ó</w:t>
      </w:r>
      <w:r w:rsidR="00895182" w:rsidRPr="00E40772">
        <w:rPr>
          <w:rFonts w:ascii="Arial" w:eastAsia="Times New Roman" w:hAnsi="Arial" w:cs="Arial"/>
          <w:sz w:val="24"/>
          <w:szCs w:val="24"/>
          <w:lang w:val="es-ES"/>
        </w:rPr>
        <w:t xml:space="preserve"> que</w:t>
      </w:r>
      <w:r w:rsidR="00953114" w:rsidRPr="00E40772">
        <w:rPr>
          <w:rFonts w:ascii="Arial" w:eastAsia="Times New Roman" w:hAnsi="Arial" w:cs="Arial"/>
          <w:sz w:val="24"/>
          <w:szCs w:val="24"/>
          <w:lang w:val="es-ES"/>
        </w:rPr>
        <w:t xml:space="preserve"> </w:t>
      </w:r>
      <w:r w:rsidR="00895182" w:rsidRPr="00E40772">
        <w:rPr>
          <w:rFonts w:ascii="Arial" w:eastAsia="Times New Roman" w:hAnsi="Arial" w:cs="Arial"/>
          <w:sz w:val="24"/>
          <w:szCs w:val="24"/>
          <w:lang w:val="es-ES"/>
        </w:rPr>
        <w:t xml:space="preserve">la </w:t>
      </w:r>
      <w:r w:rsidR="0001081F">
        <w:rPr>
          <w:rFonts w:ascii="Arial" w:eastAsia="Times New Roman" w:hAnsi="Arial" w:cs="Arial"/>
          <w:sz w:val="24"/>
          <w:szCs w:val="24"/>
          <w:lang w:val="es-ES"/>
        </w:rPr>
        <w:t>R</w:t>
      </w:r>
      <w:r w:rsidR="0001081F" w:rsidRPr="00E40772">
        <w:rPr>
          <w:rFonts w:ascii="Arial" w:eastAsia="Times New Roman" w:hAnsi="Arial" w:cs="Arial"/>
          <w:sz w:val="24"/>
          <w:szCs w:val="24"/>
          <w:lang w:val="es-ES"/>
        </w:rPr>
        <w:t xml:space="preserve">ama </w:t>
      </w:r>
      <w:r w:rsidR="0001081F">
        <w:rPr>
          <w:rFonts w:ascii="Arial" w:eastAsia="Times New Roman" w:hAnsi="Arial" w:cs="Arial"/>
          <w:sz w:val="24"/>
          <w:szCs w:val="24"/>
          <w:lang w:val="es-ES"/>
        </w:rPr>
        <w:t>J</w:t>
      </w:r>
      <w:r w:rsidR="0001081F" w:rsidRPr="00E40772">
        <w:rPr>
          <w:rFonts w:ascii="Arial" w:eastAsia="Times New Roman" w:hAnsi="Arial" w:cs="Arial"/>
          <w:sz w:val="24"/>
          <w:szCs w:val="24"/>
          <w:lang w:val="es-ES"/>
        </w:rPr>
        <w:t xml:space="preserve">udicial </w:t>
      </w:r>
      <w:r w:rsidR="00895182" w:rsidRPr="00E40772">
        <w:rPr>
          <w:rFonts w:ascii="Arial" w:eastAsia="Times New Roman" w:hAnsi="Arial" w:cs="Arial"/>
          <w:sz w:val="24"/>
          <w:szCs w:val="24"/>
          <w:lang w:val="es-ES"/>
        </w:rPr>
        <w:t xml:space="preserve">no interviene en </w:t>
      </w:r>
      <w:r w:rsidR="00953114" w:rsidRPr="00E40772">
        <w:rPr>
          <w:rFonts w:ascii="Arial" w:eastAsia="Times New Roman" w:hAnsi="Arial" w:cs="Arial"/>
          <w:sz w:val="24"/>
          <w:szCs w:val="24"/>
          <w:lang w:val="es-ES"/>
        </w:rPr>
        <w:t>la</w:t>
      </w:r>
      <w:r w:rsidR="00895182" w:rsidRPr="00E40772">
        <w:rPr>
          <w:rFonts w:ascii="Arial" w:eastAsia="Times New Roman" w:hAnsi="Arial" w:cs="Arial"/>
          <w:sz w:val="24"/>
          <w:szCs w:val="24"/>
          <w:lang w:val="es-ES"/>
        </w:rPr>
        <w:t>s</w:t>
      </w:r>
      <w:r w:rsidR="00DE7CE2" w:rsidRPr="00E40772">
        <w:rPr>
          <w:rFonts w:ascii="Arial" w:eastAsia="Times New Roman" w:hAnsi="Arial" w:cs="Arial"/>
          <w:sz w:val="24"/>
          <w:szCs w:val="24"/>
          <w:lang w:val="es-ES"/>
        </w:rPr>
        <w:t xml:space="preserve"> decisi</w:t>
      </w:r>
      <w:r w:rsidR="00895182" w:rsidRPr="00E40772">
        <w:rPr>
          <w:rFonts w:ascii="Arial" w:eastAsia="Times New Roman" w:hAnsi="Arial" w:cs="Arial"/>
          <w:sz w:val="24"/>
          <w:szCs w:val="24"/>
          <w:lang w:val="es-ES"/>
        </w:rPr>
        <w:t>ones</w:t>
      </w:r>
      <w:r w:rsidR="00DE7CE2" w:rsidRPr="00E40772">
        <w:rPr>
          <w:rFonts w:ascii="Arial" w:eastAsia="Times New Roman" w:hAnsi="Arial" w:cs="Arial"/>
          <w:sz w:val="24"/>
          <w:szCs w:val="24"/>
          <w:lang w:val="es-ES"/>
        </w:rPr>
        <w:t xml:space="preserve"> legislativa</w:t>
      </w:r>
      <w:r w:rsidR="00895182" w:rsidRPr="00E40772">
        <w:rPr>
          <w:rFonts w:ascii="Arial" w:eastAsia="Times New Roman" w:hAnsi="Arial" w:cs="Arial"/>
          <w:sz w:val="24"/>
          <w:szCs w:val="24"/>
          <w:lang w:val="es-ES"/>
        </w:rPr>
        <w:t>s</w:t>
      </w:r>
      <w:r w:rsidR="00DE7CE2" w:rsidRPr="00E40772">
        <w:rPr>
          <w:rFonts w:ascii="Arial" w:eastAsia="Times New Roman" w:hAnsi="Arial" w:cs="Arial"/>
          <w:sz w:val="24"/>
          <w:szCs w:val="24"/>
          <w:lang w:val="es-ES"/>
        </w:rPr>
        <w:t xml:space="preserve"> de política pública</w:t>
      </w:r>
      <w:r w:rsidR="005A0545" w:rsidRPr="00E40772">
        <w:rPr>
          <w:rFonts w:ascii="Arial" w:eastAsia="Times New Roman" w:hAnsi="Arial" w:cs="Arial"/>
          <w:sz w:val="24"/>
          <w:szCs w:val="24"/>
          <w:lang w:val="es-ES"/>
        </w:rPr>
        <w:t xml:space="preserve"> y tampoco en la manera en que la </w:t>
      </w:r>
      <w:r w:rsidR="008534A6" w:rsidRPr="00E40772">
        <w:rPr>
          <w:rFonts w:ascii="Arial" w:eastAsia="Times New Roman" w:hAnsi="Arial" w:cs="Arial"/>
          <w:sz w:val="24"/>
          <w:szCs w:val="24"/>
          <w:lang w:val="es-ES"/>
        </w:rPr>
        <w:t xml:space="preserve">Legislatura </w:t>
      </w:r>
      <w:r w:rsidR="005A61AC" w:rsidRPr="00E40772">
        <w:rPr>
          <w:rFonts w:ascii="Arial" w:eastAsia="Times New Roman" w:hAnsi="Arial" w:cs="Arial"/>
          <w:sz w:val="24"/>
          <w:szCs w:val="24"/>
          <w:lang w:val="es-ES"/>
        </w:rPr>
        <w:t>pon</w:t>
      </w:r>
      <w:r w:rsidR="005A61AC">
        <w:rPr>
          <w:rFonts w:ascii="Arial" w:eastAsia="Times New Roman" w:hAnsi="Arial" w:cs="Arial"/>
          <w:sz w:val="24"/>
          <w:szCs w:val="24"/>
          <w:lang w:val="es-ES"/>
        </w:rPr>
        <w:t>e</w:t>
      </w:r>
      <w:r w:rsidR="005A61AC" w:rsidRPr="00E40772">
        <w:rPr>
          <w:rFonts w:ascii="Arial" w:eastAsia="Times New Roman" w:hAnsi="Arial" w:cs="Arial"/>
          <w:sz w:val="24"/>
          <w:szCs w:val="24"/>
          <w:lang w:val="es-ES"/>
        </w:rPr>
        <w:t xml:space="preserve"> </w:t>
      </w:r>
      <w:r w:rsidR="006C6221" w:rsidRPr="00E40772">
        <w:rPr>
          <w:rFonts w:ascii="Arial" w:eastAsia="Times New Roman" w:hAnsi="Arial" w:cs="Arial"/>
          <w:sz w:val="24"/>
          <w:szCs w:val="24"/>
          <w:lang w:val="es-ES"/>
        </w:rPr>
        <w:t>en vigor el mandato electoral.</w:t>
      </w:r>
      <w:r w:rsidR="00895182" w:rsidRPr="00E40772">
        <w:rPr>
          <w:rFonts w:ascii="Arial" w:eastAsia="Times New Roman" w:hAnsi="Arial" w:cs="Arial"/>
          <w:i/>
          <w:iCs/>
          <w:sz w:val="24"/>
          <w:szCs w:val="24"/>
          <w:lang w:val="es-ES"/>
        </w:rPr>
        <w:t xml:space="preserve"> Id</w:t>
      </w:r>
      <w:r w:rsidR="00F3135C">
        <w:rPr>
          <w:rFonts w:ascii="Arial" w:eastAsia="Times New Roman" w:hAnsi="Arial" w:cs="Arial"/>
          <w:i/>
          <w:iCs/>
          <w:sz w:val="24"/>
          <w:szCs w:val="24"/>
          <w:lang w:val="es-ES"/>
        </w:rPr>
        <w:t>,</w:t>
      </w:r>
      <w:r w:rsidR="00895182" w:rsidRPr="00E40772">
        <w:rPr>
          <w:rFonts w:ascii="Arial" w:eastAsia="Times New Roman" w:hAnsi="Arial" w:cs="Arial"/>
          <w:i/>
          <w:iCs/>
          <w:sz w:val="24"/>
          <w:szCs w:val="24"/>
          <w:lang w:val="es-ES"/>
        </w:rPr>
        <w:t xml:space="preserve"> </w:t>
      </w:r>
      <w:r w:rsidR="007C0969">
        <w:rPr>
          <w:rFonts w:ascii="Arial" w:eastAsia="Times New Roman" w:hAnsi="Arial" w:cs="Arial"/>
          <w:sz w:val="24"/>
          <w:szCs w:val="24"/>
          <w:lang w:val="es-ES"/>
        </w:rPr>
        <w:t>págs.</w:t>
      </w:r>
      <w:r w:rsidR="00895182" w:rsidRPr="00E40772">
        <w:rPr>
          <w:rFonts w:ascii="Arial" w:eastAsia="Times New Roman" w:hAnsi="Arial" w:cs="Arial"/>
          <w:sz w:val="24"/>
          <w:szCs w:val="24"/>
          <w:lang w:val="es-ES"/>
        </w:rPr>
        <w:t xml:space="preserve"> </w:t>
      </w:r>
      <w:r w:rsidR="002D0DE4" w:rsidRPr="00E40772">
        <w:rPr>
          <w:rFonts w:ascii="Arial" w:eastAsia="Times New Roman" w:hAnsi="Arial" w:cs="Arial"/>
          <w:sz w:val="24"/>
          <w:szCs w:val="24"/>
          <w:lang w:val="es-ES"/>
        </w:rPr>
        <w:t xml:space="preserve">421 y </w:t>
      </w:r>
      <w:r w:rsidR="00FD0205" w:rsidRPr="00E40772">
        <w:rPr>
          <w:rFonts w:ascii="Arial" w:eastAsia="Times New Roman" w:hAnsi="Arial" w:cs="Arial"/>
          <w:sz w:val="24"/>
          <w:szCs w:val="24"/>
          <w:lang w:val="es-ES"/>
        </w:rPr>
        <w:t>440</w:t>
      </w:r>
      <w:r w:rsidR="00895182" w:rsidRPr="00E40772">
        <w:rPr>
          <w:rFonts w:ascii="Arial" w:eastAsia="Times New Roman" w:hAnsi="Arial" w:cs="Arial"/>
          <w:sz w:val="24"/>
          <w:szCs w:val="24"/>
          <w:lang w:val="es-ES"/>
        </w:rPr>
        <w:t xml:space="preserve">. </w:t>
      </w:r>
      <w:r w:rsidR="002D0DE4" w:rsidRPr="00E40772">
        <w:rPr>
          <w:rFonts w:ascii="Arial" w:eastAsia="Times New Roman" w:hAnsi="Arial" w:cs="Arial"/>
          <w:sz w:val="24"/>
          <w:szCs w:val="24"/>
          <w:lang w:val="es-ES"/>
        </w:rPr>
        <w:t>En el ejercicio de esa discreción legislativa que merece deferencia,</w:t>
      </w:r>
      <w:r w:rsidR="00430706" w:rsidRPr="00E40772">
        <w:rPr>
          <w:rFonts w:ascii="Arial" w:eastAsia="Times New Roman" w:hAnsi="Arial" w:cs="Arial"/>
          <w:sz w:val="24"/>
          <w:szCs w:val="24"/>
          <w:lang w:val="es-ES"/>
        </w:rPr>
        <w:t xml:space="preserve"> la Asamblea Legislativa delegó en el Poder Ejecutivo la facultad de </w:t>
      </w:r>
      <w:r w:rsidR="00BD4BB9" w:rsidRPr="00E40772">
        <w:rPr>
          <w:rFonts w:ascii="Arial" w:eastAsia="Times New Roman" w:hAnsi="Arial" w:cs="Arial"/>
          <w:sz w:val="24"/>
          <w:szCs w:val="24"/>
          <w:lang w:val="es-ES"/>
        </w:rPr>
        <w:t>convocar un plebiscito</w:t>
      </w:r>
      <w:r w:rsidR="00CF731C" w:rsidRPr="00E40772">
        <w:rPr>
          <w:rFonts w:ascii="Arial" w:eastAsia="Times New Roman" w:hAnsi="Arial" w:cs="Arial"/>
          <w:sz w:val="24"/>
          <w:szCs w:val="24"/>
          <w:lang w:val="es-ES"/>
        </w:rPr>
        <w:t xml:space="preserve"> y </w:t>
      </w:r>
      <w:r w:rsidR="00140FEB" w:rsidRPr="00E40772">
        <w:rPr>
          <w:rFonts w:ascii="Arial" w:eastAsia="Times New Roman" w:hAnsi="Arial" w:cs="Arial"/>
          <w:sz w:val="24"/>
          <w:szCs w:val="24"/>
          <w:lang w:val="es-ES"/>
        </w:rPr>
        <w:t>proveyó</w:t>
      </w:r>
      <w:r w:rsidR="00CF731C" w:rsidRPr="00E40772">
        <w:rPr>
          <w:rFonts w:ascii="Arial" w:eastAsia="Times New Roman" w:hAnsi="Arial" w:cs="Arial"/>
          <w:sz w:val="24"/>
          <w:szCs w:val="24"/>
          <w:lang w:val="es-ES"/>
        </w:rPr>
        <w:t xml:space="preserve"> unas guías adecuadas que orientan la utilización de ese poder</w:t>
      </w:r>
      <w:r w:rsidR="00140FEB" w:rsidRPr="00E40772">
        <w:rPr>
          <w:rFonts w:ascii="Arial" w:eastAsia="Times New Roman" w:hAnsi="Arial" w:cs="Arial"/>
          <w:sz w:val="24"/>
          <w:szCs w:val="24"/>
          <w:lang w:val="es-ES"/>
        </w:rPr>
        <w:t xml:space="preserve">. </w:t>
      </w:r>
      <w:r w:rsidR="00167B48" w:rsidRPr="00A00825">
        <w:rPr>
          <w:rFonts w:ascii="Arial" w:eastAsia="Times New Roman" w:hAnsi="Arial" w:cs="Arial"/>
          <w:sz w:val="24"/>
          <w:szCs w:val="24"/>
          <w:lang w:val="es-ES"/>
        </w:rPr>
        <w:t xml:space="preserve">Véase, </w:t>
      </w:r>
      <w:r w:rsidR="00167B48" w:rsidRPr="00A00825">
        <w:rPr>
          <w:rFonts w:ascii="Arial" w:eastAsia="Times New Roman" w:hAnsi="Arial" w:cs="Arial"/>
          <w:i/>
          <w:iCs/>
          <w:sz w:val="24"/>
          <w:szCs w:val="24"/>
          <w:lang w:val="es-ES"/>
        </w:rPr>
        <w:t>Dom</w:t>
      </w:r>
      <w:r w:rsidR="00A00825">
        <w:rPr>
          <w:rFonts w:ascii="Arial" w:eastAsia="Times New Roman" w:hAnsi="Arial" w:cs="Arial"/>
          <w:i/>
          <w:iCs/>
          <w:sz w:val="24"/>
          <w:szCs w:val="24"/>
          <w:lang w:val="es-ES"/>
        </w:rPr>
        <w:t>í</w:t>
      </w:r>
      <w:r w:rsidR="00167B48" w:rsidRPr="00A00825">
        <w:rPr>
          <w:rFonts w:ascii="Arial" w:eastAsia="Times New Roman" w:hAnsi="Arial" w:cs="Arial"/>
          <w:i/>
          <w:iCs/>
          <w:sz w:val="24"/>
          <w:szCs w:val="24"/>
          <w:lang w:val="es-ES"/>
        </w:rPr>
        <w:t>nguez Castro v. E.L.A.</w:t>
      </w:r>
      <w:r w:rsidR="00167B48" w:rsidRPr="00A00825">
        <w:rPr>
          <w:rFonts w:ascii="Arial" w:eastAsia="Times New Roman" w:hAnsi="Arial" w:cs="Arial"/>
          <w:sz w:val="24"/>
          <w:szCs w:val="24"/>
          <w:lang w:val="es-ES"/>
        </w:rPr>
        <w:t>, 178 DPR 1, 90</w:t>
      </w:r>
      <w:r w:rsidR="001138FE" w:rsidRPr="00A00825">
        <w:rPr>
          <w:rFonts w:ascii="Arial" w:eastAsia="Times New Roman" w:hAnsi="Arial" w:cs="Arial"/>
          <w:sz w:val="24"/>
          <w:szCs w:val="24"/>
          <w:lang w:val="es-ES"/>
        </w:rPr>
        <w:t>-</w:t>
      </w:r>
      <w:r w:rsidR="001138FE" w:rsidRPr="00E40772">
        <w:rPr>
          <w:rFonts w:ascii="Arial" w:eastAsia="Times New Roman" w:hAnsi="Arial" w:cs="Arial"/>
          <w:sz w:val="24"/>
          <w:szCs w:val="24"/>
          <w:lang w:val="es-ES"/>
        </w:rPr>
        <w:t>100</w:t>
      </w:r>
      <w:r w:rsidR="001634D6" w:rsidRPr="00A00825">
        <w:rPr>
          <w:rFonts w:ascii="Arial" w:eastAsia="Times New Roman" w:hAnsi="Arial" w:cs="Arial"/>
          <w:sz w:val="24"/>
          <w:szCs w:val="24"/>
          <w:lang w:val="es-ES"/>
        </w:rPr>
        <w:t xml:space="preserve"> (</w:t>
      </w:r>
      <w:r w:rsidR="00167B48" w:rsidRPr="00A00825">
        <w:rPr>
          <w:rFonts w:ascii="Arial" w:eastAsia="Times New Roman" w:hAnsi="Arial" w:cs="Arial"/>
          <w:sz w:val="24"/>
          <w:szCs w:val="24"/>
          <w:lang w:val="es-ES"/>
        </w:rPr>
        <w:t>2010</w:t>
      </w:r>
      <w:r w:rsidR="001634D6" w:rsidRPr="00A00825">
        <w:rPr>
          <w:rFonts w:ascii="Arial" w:eastAsia="Times New Roman" w:hAnsi="Arial" w:cs="Arial"/>
          <w:sz w:val="24"/>
          <w:szCs w:val="24"/>
          <w:lang w:val="es-ES"/>
        </w:rPr>
        <w:t>).</w:t>
      </w:r>
      <w:r w:rsidR="00A00825">
        <w:rPr>
          <w:rFonts w:ascii="Arial" w:eastAsia="Times New Roman" w:hAnsi="Arial" w:cs="Arial"/>
          <w:sz w:val="24"/>
          <w:szCs w:val="24"/>
          <w:lang w:val="es-ES"/>
        </w:rPr>
        <w:t xml:space="preserve"> </w:t>
      </w:r>
    </w:p>
    <w:p w14:paraId="14101AE8" w14:textId="32E7DEC7" w:rsidR="000A3F7D" w:rsidRPr="00A00825" w:rsidRDefault="000A3F7D" w:rsidP="009F24B1">
      <w:pPr>
        <w:tabs>
          <w:tab w:val="left" w:pos="2430"/>
          <w:tab w:val="left" w:pos="2520"/>
        </w:tabs>
        <w:spacing w:after="120" w:line="360" w:lineRule="auto"/>
        <w:ind w:left="2430" w:hanging="2430"/>
        <w:jc w:val="both"/>
        <w:rPr>
          <w:rFonts w:ascii="Arial" w:eastAsia="Times New Roman" w:hAnsi="Arial" w:cs="Arial"/>
          <w:sz w:val="24"/>
          <w:szCs w:val="24"/>
          <w:lang w:val="es-ES"/>
        </w:rPr>
      </w:pPr>
      <w:r w:rsidRPr="007C0969">
        <w:rPr>
          <w:rFonts w:ascii="Arial" w:eastAsia="Times New Roman" w:hAnsi="Arial" w:cs="Arial"/>
          <w:b/>
          <w:bCs/>
          <w:sz w:val="24"/>
          <w:szCs w:val="24"/>
          <w:lang w:val="es-ES"/>
        </w:rPr>
        <w:t>POR CUANTO:</w:t>
      </w:r>
      <w:r>
        <w:rPr>
          <w:rFonts w:ascii="Arial" w:eastAsia="Times New Roman" w:hAnsi="Arial" w:cs="Arial"/>
          <w:sz w:val="24"/>
          <w:szCs w:val="24"/>
          <w:lang w:val="es-ES"/>
        </w:rPr>
        <w:t xml:space="preserve"> </w:t>
      </w:r>
      <w:r>
        <w:rPr>
          <w:rFonts w:ascii="Arial" w:eastAsia="Times New Roman" w:hAnsi="Arial" w:cs="Arial"/>
          <w:sz w:val="24"/>
          <w:szCs w:val="24"/>
          <w:lang w:val="es-ES"/>
        </w:rPr>
        <w:tab/>
        <w:t>La Sección 402 de PROMESA establece que “nada en esa ley deberá interpretarse como restricción al derecho del pueblo puertorriqueño a determinar su futuro estatus político, incluyendo la celebración de un plebiscito conforme lo dispone la PL 113-76”.</w:t>
      </w:r>
    </w:p>
    <w:p w14:paraId="1C58EF74" w14:textId="1296BFBD" w:rsidR="006C5A53" w:rsidRPr="00E40772" w:rsidRDefault="00A36217" w:rsidP="00A42520">
      <w:pPr>
        <w:spacing w:after="120" w:line="360" w:lineRule="auto"/>
        <w:ind w:left="2430" w:hanging="2430"/>
        <w:jc w:val="both"/>
        <w:rPr>
          <w:rFonts w:ascii="Arial" w:eastAsia="Times New Roman" w:hAnsi="Arial" w:cs="Arial"/>
          <w:sz w:val="24"/>
          <w:szCs w:val="24"/>
          <w:lang w:val="es-ES"/>
        </w:rPr>
      </w:pPr>
      <w:r w:rsidRPr="00E40772">
        <w:rPr>
          <w:rFonts w:ascii="Arial" w:eastAsia="Times New Roman" w:hAnsi="Arial" w:cs="Arial"/>
          <w:b/>
          <w:bCs/>
          <w:sz w:val="24"/>
          <w:szCs w:val="24"/>
          <w:lang w:val="es-ES"/>
        </w:rPr>
        <w:t>POR CUANTO:</w:t>
      </w:r>
      <w:r w:rsidRPr="00E40772">
        <w:rPr>
          <w:rFonts w:ascii="Arial" w:eastAsia="Times New Roman" w:hAnsi="Arial" w:cs="Arial"/>
          <w:sz w:val="24"/>
          <w:szCs w:val="24"/>
          <w:lang w:val="es-ES"/>
        </w:rPr>
        <w:tab/>
        <w:t>El</w:t>
      </w:r>
      <w:r w:rsidR="006243B1" w:rsidRPr="00E40772">
        <w:rPr>
          <w:rFonts w:ascii="Arial" w:eastAsia="Times New Roman" w:hAnsi="Arial" w:cs="Arial"/>
          <w:sz w:val="24"/>
          <w:szCs w:val="24"/>
          <w:lang w:val="es-ES"/>
        </w:rPr>
        <w:t xml:space="preserve"> </w:t>
      </w:r>
      <w:r w:rsidR="001E7E36" w:rsidRPr="00E169C4">
        <w:rPr>
          <w:rFonts w:ascii="Arial" w:eastAsia="Times New Roman" w:hAnsi="Arial" w:cs="Arial"/>
          <w:sz w:val="24"/>
          <w:szCs w:val="24"/>
          <w:lang w:val="es-ES"/>
        </w:rPr>
        <w:t>15</w:t>
      </w:r>
      <w:r w:rsidR="00A85AA2" w:rsidRPr="00E169C4">
        <w:rPr>
          <w:rFonts w:ascii="Arial" w:eastAsia="Times New Roman" w:hAnsi="Arial" w:cs="Arial"/>
          <w:sz w:val="24"/>
          <w:szCs w:val="24"/>
          <w:lang w:val="es-ES"/>
        </w:rPr>
        <w:t xml:space="preserve"> de </w:t>
      </w:r>
      <w:r w:rsidR="001E7E36" w:rsidRPr="00E169C4">
        <w:rPr>
          <w:rFonts w:ascii="Arial" w:eastAsia="Times New Roman" w:hAnsi="Arial" w:cs="Arial"/>
          <w:sz w:val="24"/>
          <w:szCs w:val="24"/>
          <w:lang w:val="es-ES"/>
        </w:rPr>
        <w:t>julio</w:t>
      </w:r>
      <w:r w:rsidR="00A85AA2" w:rsidRPr="00E169C4">
        <w:rPr>
          <w:rFonts w:ascii="Arial" w:eastAsia="Times New Roman" w:hAnsi="Arial" w:cs="Arial"/>
          <w:sz w:val="24"/>
          <w:szCs w:val="24"/>
          <w:lang w:val="es-ES"/>
        </w:rPr>
        <w:t xml:space="preserve"> de 202</w:t>
      </w:r>
      <w:r w:rsidR="001E7E36" w:rsidRPr="00E169C4">
        <w:rPr>
          <w:rFonts w:ascii="Arial" w:eastAsia="Times New Roman" w:hAnsi="Arial" w:cs="Arial"/>
          <w:sz w:val="24"/>
          <w:szCs w:val="24"/>
          <w:lang w:val="es-ES"/>
        </w:rPr>
        <w:t>2</w:t>
      </w:r>
      <w:r w:rsidR="007264EF" w:rsidRPr="00E169C4">
        <w:rPr>
          <w:rFonts w:ascii="Arial" w:eastAsia="Times New Roman" w:hAnsi="Arial" w:cs="Arial"/>
          <w:sz w:val="24"/>
          <w:szCs w:val="24"/>
          <w:lang w:val="es-ES"/>
        </w:rPr>
        <w:t xml:space="preserve">, </w:t>
      </w:r>
      <w:r w:rsidR="000E7CAD">
        <w:rPr>
          <w:rFonts w:ascii="Arial" w:eastAsia="Times New Roman" w:hAnsi="Arial" w:cs="Arial"/>
          <w:sz w:val="24"/>
          <w:szCs w:val="24"/>
          <w:lang w:val="es-ES"/>
        </w:rPr>
        <w:t>se presentó ante la Cámara de Representantes de los Estados Unidos</w:t>
      </w:r>
      <w:r w:rsidR="009B3042" w:rsidRPr="00E40772">
        <w:rPr>
          <w:rFonts w:ascii="Arial" w:eastAsia="Times New Roman" w:hAnsi="Arial" w:cs="Arial"/>
          <w:sz w:val="24"/>
          <w:szCs w:val="24"/>
          <w:lang w:val="es-ES"/>
        </w:rPr>
        <w:t xml:space="preserve"> el proyecto </w:t>
      </w:r>
      <w:r w:rsidR="00A85AA2" w:rsidRPr="00E40772">
        <w:rPr>
          <w:rFonts w:ascii="Arial" w:eastAsia="Times New Roman" w:hAnsi="Arial" w:cs="Arial"/>
          <w:sz w:val="24"/>
          <w:szCs w:val="24"/>
          <w:lang w:val="es-ES"/>
        </w:rPr>
        <w:t>H</w:t>
      </w:r>
      <w:r w:rsidR="004879B4">
        <w:rPr>
          <w:rFonts w:ascii="Arial" w:eastAsia="Times New Roman" w:hAnsi="Arial" w:cs="Arial"/>
          <w:sz w:val="24"/>
          <w:szCs w:val="24"/>
          <w:lang w:val="es-ES"/>
        </w:rPr>
        <w:t>.</w:t>
      </w:r>
      <w:r w:rsidR="00A85AA2" w:rsidRPr="00E40772">
        <w:rPr>
          <w:rFonts w:ascii="Arial" w:eastAsia="Times New Roman" w:hAnsi="Arial" w:cs="Arial"/>
          <w:sz w:val="24"/>
          <w:szCs w:val="24"/>
          <w:lang w:val="es-ES"/>
        </w:rPr>
        <w:t>R</w:t>
      </w:r>
      <w:r w:rsidR="004879B4">
        <w:rPr>
          <w:rFonts w:ascii="Arial" w:eastAsia="Times New Roman" w:hAnsi="Arial" w:cs="Arial"/>
          <w:sz w:val="24"/>
          <w:szCs w:val="24"/>
          <w:lang w:val="es-ES"/>
        </w:rPr>
        <w:t>.</w:t>
      </w:r>
      <w:r w:rsidR="00A85AA2" w:rsidRPr="00E40772">
        <w:rPr>
          <w:rFonts w:ascii="Arial" w:eastAsia="Times New Roman" w:hAnsi="Arial" w:cs="Arial"/>
          <w:sz w:val="24"/>
          <w:szCs w:val="24"/>
          <w:lang w:val="es-ES"/>
        </w:rPr>
        <w:t xml:space="preserve"> </w:t>
      </w:r>
      <w:r w:rsidR="00BD5D3B" w:rsidRPr="00E40772">
        <w:rPr>
          <w:rFonts w:ascii="Arial" w:eastAsia="Times New Roman" w:hAnsi="Arial" w:cs="Arial"/>
          <w:sz w:val="24"/>
          <w:szCs w:val="24"/>
          <w:lang w:val="es-ES"/>
        </w:rPr>
        <w:t>8393</w:t>
      </w:r>
      <w:r w:rsidR="00D40215" w:rsidRPr="00E40772">
        <w:rPr>
          <w:rFonts w:ascii="Arial" w:eastAsia="Times New Roman" w:hAnsi="Arial" w:cs="Arial"/>
          <w:sz w:val="24"/>
          <w:szCs w:val="24"/>
          <w:lang w:val="es-ES"/>
        </w:rPr>
        <w:t xml:space="preserve">, conocido como el “Puerto Rico Status </w:t>
      </w:r>
      <w:proofErr w:type="spellStart"/>
      <w:r w:rsidR="00D40215" w:rsidRPr="00E40772">
        <w:rPr>
          <w:rFonts w:ascii="Arial" w:eastAsia="Times New Roman" w:hAnsi="Arial" w:cs="Arial"/>
          <w:sz w:val="24"/>
          <w:szCs w:val="24"/>
          <w:lang w:val="es-ES"/>
        </w:rPr>
        <w:t>Act</w:t>
      </w:r>
      <w:proofErr w:type="spellEnd"/>
      <w:r w:rsidR="00D40215" w:rsidRPr="00E40772">
        <w:rPr>
          <w:rFonts w:ascii="Arial" w:eastAsia="Times New Roman" w:hAnsi="Arial" w:cs="Arial"/>
          <w:sz w:val="24"/>
          <w:szCs w:val="24"/>
          <w:lang w:val="es-ES"/>
        </w:rPr>
        <w:t xml:space="preserve">”, </w:t>
      </w:r>
      <w:r w:rsidR="009B3042" w:rsidRPr="00E40772">
        <w:rPr>
          <w:rFonts w:ascii="Arial" w:eastAsia="Times New Roman" w:hAnsi="Arial" w:cs="Arial"/>
          <w:sz w:val="24"/>
          <w:szCs w:val="24"/>
          <w:lang w:val="es-ES"/>
        </w:rPr>
        <w:t xml:space="preserve">para </w:t>
      </w:r>
      <w:r w:rsidR="00D34238" w:rsidRPr="00E40772">
        <w:rPr>
          <w:rFonts w:ascii="Arial" w:eastAsia="Times New Roman" w:hAnsi="Arial" w:cs="Arial"/>
          <w:sz w:val="24"/>
          <w:szCs w:val="24"/>
          <w:lang w:val="es-ES"/>
        </w:rPr>
        <w:t xml:space="preserve">permitir al </w:t>
      </w:r>
      <w:r w:rsidR="00AC0B55">
        <w:rPr>
          <w:rFonts w:ascii="Arial" w:eastAsia="Times New Roman" w:hAnsi="Arial" w:cs="Arial"/>
          <w:sz w:val="24"/>
          <w:szCs w:val="24"/>
          <w:lang w:val="es-ES"/>
        </w:rPr>
        <w:t>p</w:t>
      </w:r>
      <w:r w:rsidR="00D34238" w:rsidRPr="00E40772">
        <w:rPr>
          <w:rFonts w:ascii="Arial" w:eastAsia="Times New Roman" w:hAnsi="Arial" w:cs="Arial"/>
          <w:sz w:val="24"/>
          <w:szCs w:val="24"/>
          <w:lang w:val="es-ES"/>
        </w:rPr>
        <w:t xml:space="preserve">ueblo de Puerto Rico </w:t>
      </w:r>
      <w:r w:rsidR="00FA263C" w:rsidRPr="00E40772">
        <w:rPr>
          <w:rFonts w:ascii="Arial" w:eastAsia="Times New Roman" w:hAnsi="Arial" w:cs="Arial"/>
          <w:sz w:val="24"/>
          <w:szCs w:val="24"/>
          <w:lang w:val="es-ES"/>
        </w:rPr>
        <w:t xml:space="preserve">ejercer su derecho a la </w:t>
      </w:r>
      <w:r w:rsidR="00FA263C" w:rsidRPr="00E40772">
        <w:rPr>
          <w:rFonts w:ascii="Arial" w:eastAsia="Times New Roman" w:hAnsi="Arial" w:cs="Arial"/>
          <w:sz w:val="24"/>
          <w:szCs w:val="24"/>
          <w:lang w:val="es-ES"/>
        </w:rPr>
        <w:lastRenderedPageBreak/>
        <w:t xml:space="preserve">autodeterminación y </w:t>
      </w:r>
      <w:r w:rsidR="00D34238" w:rsidRPr="00E40772">
        <w:rPr>
          <w:rFonts w:ascii="Arial" w:eastAsia="Times New Roman" w:hAnsi="Arial" w:cs="Arial"/>
          <w:sz w:val="24"/>
          <w:szCs w:val="24"/>
          <w:lang w:val="es-ES"/>
        </w:rPr>
        <w:t>elegir un estatus</w:t>
      </w:r>
      <w:r w:rsidR="00F34795">
        <w:rPr>
          <w:rFonts w:ascii="Arial" w:eastAsia="Times New Roman" w:hAnsi="Arial" w:cs="Arial"/>
          <w:sz w:val="24"/>
          <w:szCs w:val="24"/>
          <w:lang w:val="es-ES"/>
        </w:rPr>
        <w:t xml:space="preserve"> político</w:t>
      </w:r>
      <w:r w:rsidR="00D34238" w:rsidRPr="00E40772">
        <w:rPr>
          <w:rFonts w:ascii="Arial" w:eastAsia="Times New Roman" w:hAnsi="Arial" w:cs="Arial"/>
          <w:sz w:val="24"/>
          <w:szCs w:val="24"/>
          <w:lang w:val="es-ES"/>
        </w:rPr>
        <w:t xml:space="preserve"> </w:t>
      </w:r>
      <w:r w:rsidR="00FA263C" w:rsidRPr="00E40772">
        <w:rPr>
          <w:rFonts w:ascii="Arial" w:eastAsia="Times New Roman" w:hAnsi="Arial" w:cs="Arial"/>
          <w:sz w:val="24"/>
          <w:szCs w:val="24"/>
          <w:lang w:val="es-ES"/>
        </w:rPr>
        <w:t>permanente</w:t>
      </w:r>
      <w:r w:rsidR="00680336">
        <w:rPr>
          <w:rFonts w:ascii="Arial" w:eastAsia="Times New Roman" w:hAnsi="Arial" w:cs="Arial"/>
          <w:sz w:val="24"/>
          <w:szCs w:val="24"/>
          <w:lang w:val="es-ES"/>
        </w:rPr>
        <w:t xml:space="preserve"> y</w:t>
      </w:r>
      <w:r w:rsidR="00FA263C" w:rsidRPr="00E40772">
        <w:rPr>
          <w:rFonts w:ascii="Arial" w:eastAsia="Times New Roman" w:hAnsi="Arial" w:cs="Arial"/>
          <w:sz w:val="24"/>
          <w:szCs w:val="24"/>
          <w:lang w:val="es-ES"/>
        </w:rPr>
        <w:t xml:space="preserve"> no territoria</w:t>
      </w:r>
      <w:r w:rsidR="00FA263C" w:rsidRPr="0074681A">
        <w:rPr>
          <w:rFonts w:ascii="Arial" w:eastAsia="Times New Roman" w:hAnsi="Arial" w:cs="Arial"/>
          <w:sz w:val="24"/>
          <w:szCs w:val="24"/>
          <w:lang w:val="es-ES"/>
        </w:rPr>
        <w:t>l, así</w:t>
      </w:r>
      <w:r w:rsidR="00FA263C" w:rsidRPr="00E40772">
        <w:rPr>
          <w:rFonts w:ascii="Arial" w:eastAsia="Times New Roman" w:hAnsi="Arial" w:cs="Arial"/>
          <w:sz w:val="24"/>
          <w:szCs w:val="24"/>
          <w:lang w:val="es-ES"/>
        </w:rPr>
        <w:t xml:space="preserve"> como </w:t>
      </w:r>
      <w:r w:rsidR="0060249A">
        <w:rPr>
          <w:rFonts w:ascii="Arial" w:eastAsia="Times New Roman" w:hAnsi="Arial" w:cs="Arial"/>
          <w:sz w:val="24"/>
          <w:szCs w:val="24"/>
          <w:lang w:val="es-ES"/>
        </w:rPr>
        <w:t xml:space="preserve">para </w:t>
      </w:r>
      <w:r w:rsidR="00FA263C" w:rsidRPr="00E40772">
        <w:rPr>
          <w:rFonts w:ascii="Arial" w:eastAsia="Times New Roman" w:hAnsi="Arial" w:cs="Arial"/>
          <w:sz w:val="24"/>
          <w:szCs w:val="24"/>
          <w:lang w:val="es-ES"/>
        </w:rPr>
        <w:t xml:space="preserve">proveer para una transición de la alternativa que sea </w:t>
      </w:r>
      <w:r w:rsidR="00243063" w:rsidRPr="00E40772">
        <w:rPr>
          <w:rFonts w:ascii="Arial" w:eastAsia="Times New Roman" w:hAnsi="Arial" w:cs="Arial"/>
          <w:sz w:val="24"/>
          <w:szCs w:val="24"/>
          <w:lang w:val="es-ES"/>
        </w:rPr>
        <w:t>favorecida</w:t>
      </w:r>
      <w:r w:rsidR="0060249A">
        <w:rPr>
          <w:rFonts w:ascii="Arial" w:eastAsia="Times New Roman" w:hAnsi="Arial" w:cs="Arial"/>
          <w:sz w:val="24"/>
          <w:szCs w:val="24"/>
          <w:lang w:val="es-ES"/>
        </w:rPr>
        <w:t xml:space="preserve"> por los electores</w:t>
      </w:r>
      <w:r w:rsidR="00243063" w:rsidRPr="00E40772">
        <w:rPr>
          <w:rFonts w:ascii="Arial" w:eastAsia="Times New Roman" w:hAnsi="Arial" w:cs="Arial"/>
          <w:sz w:val="24"/>
          <w:szCs w:val="24"/>
          <w:lang w:val="es-ES"/>
        </w:rPr>
        <w:t xml:space="preserve">. Se trataría de un </w:t>
      </w:r>
      <w:r w:rsidR="00C25F0D" w:rsidRPr="00E40772">
        <w:rPr>
          <w:rFonts w:ascii="Arial" w:eastAsia="Times New Roman" w:hAnsi="Arial" w:cs="Arial"/>
          <w:sz w:val="24"/>
          <w:szCs w:val="24"/>
          <w:lang w:val="es-ES"/>
        </w:rPr>
        <w:t>referéndum</w:t>
      </w:r>
      <w:r w:rsidR="00243063" w:rsidRPr="00E40772">
        <w:rPr>
          <w:rFonts w:ascii="Arial" w:eastAsia="Times New Roman" w:hAnsi="Arial" w:cs="Arial"/>
          <w:sz w:val="24"/>
          <w:szCs w:val="24"/>
          <w:lang w:val="es-ES"/>
        </w:rPr>
        <w:t xml:space="preserve"> vinculante al Congreso de los Estados Unidos que incluiría las siguientes alternativas</w:t>
      </w:r>
      <w:r w:rsidR="006C5A53" w:rsidRPr="00E40772">
        <w:rPr>
          <w:rFonts w:ascii="Arial" w:eastAsia="Times New Roman" w:hAnsi="Arial" w:cs="Arial"/>
          <w:sz w:val="24"/>
          <w:szCs w:val="24"/>
          <w:lang w:val="es-ES"/>
        </w:rPr>
        <w:t>:</w:t>
      </w:r>
    </w:p>
    <w:p w14:paraId="3272D6F9" w14:textId="035D0041" w:rsidR="006C5A53" w:rsidRPr="00E40772" w:rsidRDefault="00C23614" w:rsidP="00A42520">
      <w:pPr>
        <w:pStyle w:val="ListParagraph"/>
        <w:numPr>
          <w:ilvl w:val="0"/>
          <w:numId w:val="6"/>
        </w:numPr>
        <w:spacing w:after="120" w:line="360" w:lineRule="auto"/>
        <w:jc w:val="both"/>
        <w:rPr>
          <w:rFonts w:ascii="Arial" w:eastAsia="Times New Roman" w:hAnsi="Arial" w:cs="Arial"/>
          <w:sz w:val="24"/>
          <w:szCs w:val="24"/>
          <w:lang w:val="es-ES"/>
        </w:rPr>
      </w:pPr>
      <w:r w:rsidRPr="00E40772">
        <w:rPr>
          <w:rFonts w:ascii="Arial" w:eastAsia="Times New Roman" w:hAnsi="Arial" w:cs="Arial"/>
          <w:sz w:val="24"/>
          <w:szCs w:val="24"/>
          <w:lang w:val="es-ES"/>
        </w:rPr>
        <w:t>Estadidad</w:t>
      </w:r>
    </w:p>
    <w:p w14:paraId="11F72891" w14:textId="4F514EDF" w:rsidR="00C23614" w:rsidRPr="00E40772" w:rsidRDefault="00C23614" w:rsidP="00A42520">
      <w:pPr>
        <w:pStyle w:val="ListParagraph"/>
        <w:numPr>
          <w:ilvl w:val="0"/>
          <w:numId w:val="6"/>
        </w:numPr>
        <w:spacing w:after="120" w:line="360" w:lineRule="auto"/>
        <w:jc w:val="both"/>
        <w:rPr>
          <w:rFonts w:ascii="Arial" w:eastAsia="Times New Roman" w:hAnsi="Arial" w:cs="Arial"/>
          <w:sz w:val="24"/>
          <w:szCs w:val="24"/>
          <w:lang w:val="es-ES"/>
        </w:rPr>
      </w:pPr>
      <w:r w:rsidRPr="00E40772">
        <w:rPr>
          <w:rFonts w:ascii="Arial" w:eastAsia="Times New Roman" w:hAnsi="Arial" w:cs="Arial"/>
          <w:sz w:val="24"/>
          <w:szCs w:val="24"/>
          <w:lang w:val="es-ES"/>
        </w:rPr>
        <w:t>Independencia</w:t>
      </w:r>
    </w:p>
    <w:p w14:paraId="1D923C3D" w14:textId="49E83CEC" w:rsidR="003D42A6" w:rsidRPr="00E40772" w:rsidRDefault="00C23614" w:rsidP="00A42520">
      <w:pPr>
        <w:pStyle w:val="ListParagraph"/>
        <w:numPr>
          <w:ilvl w:val="0"/>
          <w:numId w:val="6"/>
        </w:numPr>
        <w:spacing w:after="120" w:line="360" w:lineRule="auto"/>
        <w:jc w:val="both"/>
        <w:rPr>
          <w:rFonts w:ascii="Arial" w:eastAsia="Times New Roman" w:hAnsi="Arial" w:cs="Arial"/>
          <w:sz w:val="24"/>
          <w:szCs w:val="24"/>
          <w:lang w:val="es-ES"/>
        </w:rPr>
      </w:pPr>
      <w:r w:rsidRPr="00E40772">
        <w:rPr>
          <w:rFonts w:ascii="Arial" w:eastAsia="Times New Roman" w:hAnsi="Arial" w:cs="Arial"/>
          <w:sz w:val="24"/>
          <w:szCs w:val="24"/>
          <w:lang w:val="es-ES"/>
        </w:rPr>
        <w:t>So</w:t>
      </w:r>
      <w:r w:rsidR="00A00825">
        <w:rPr>
          <w:rFonts w:ascii="Arial" w:eastAsia="Times New Roman" w:hAnsi="Arial" w:cs="Arial"/>
          <w:sz w:val="24"/>
          <w:szCs w:val="24"/>
          <w:lang w:val="es-ES"/>
        </w:rPr>
        <w:t>b</w:t>
      </w:r>
      <w:r w:rsidRPr="00E40772">
        <w:rPr>
          <w:rFonts w:ascii="Arial" w:eastAsia="Times New Roman" w:hAnsi="Arial" w:cs="Arial"/>
          <w:sz w:val="24"/>
          <w:szCs w:val="24"/>
          <w:lang w:val="es-ES"/>
        </w:rPr>
        <w:t>eranía en Libre Asociación con los Estados Unidos</w:t>
      </w:r>
    </w:p>
    <w:p w14:paraId="6B726397" w14:textId="536F2E98" w:rsidR="005441CD" w:rsidRPr="0074796C" w:rsidRDefault="00AA2F06" w:rsidP="00A42520">
      <w:pPr>
        <w:spacing w:after="120" w:line="360" w:lineRule="auto"/>
        <w:ind w:left="2424"/>
        <w:jc w:val="both"/>
        <w:rPr>
          <w:rFonts w:ascii="Arial" w:eastAsia="Times New Roman" w:hAnsi="Arial" w:cs="Arial"/>
          <w:sz w:val="24"/>
          <w:szCs w:val="24"/>
          <w:highlight w:val="yellow"/>
          <w:lang w:val="es-ES"/>
        </w:rPr>
      </w:pPr>
      <w:r w:rsidRPr="00E40772">
        <w:rPr>
          <w:rFonts w:ascii="Arial" w:eastAsia="Times New Roman" w:hAnsi="Arial" w:cs="Arial"/>
          <w:sz w:val="24"/>
          <w:szCs w:val="24"/>
          <w:lang w:val="es-ES"/>
        </w:rPr>
        <w:t xml:space="preserve">En una votación histórica </w:t>
      </w:r>
      <w:r w:rsidR="0061183B" w:rsidRPr="00E40772">
        <w:rPr>
          <w:rFonts w:ascii="Arial" w:eastAsia="Times New Roman" w:hAnsi="Arial" w:cs="Arial"/>
          <w:sz w:val="24"/>
          <w:szCs w:val="24"/>
          <w:lang w:val="es-ES"/>
        </w:rPr>
        <w:t xml:space="preserve">la Cámara </w:t>
      </w:r>
      <w:r w:rsidR="00FE3410">
        <w:rPr>
          <w:rFonts w:ascii="Arial" w:eastAsia="Times New Roman" w:hAnsi="Arial" w:cs="Arial"/>
          <w:sz w:val="24"/>
          <w:szCs w:val="24"/>
          <w:lang w:val="es-ES"/>
        </w:rPr>
        <w:t xml:space="preserve">federal </w:t>
      </w:r>
      <w:r w:rsidR="005441CD" w:rsidRPr="00E40772">
        <w:rPr>
          <w:rFonts w:ascii="Arial" w:eastAsia="Times New Roman" w:hAnsi="Arial" w:cs="Arial"/>
          <w:sz w:val="24"/>
          <w:szCs w:val="24"/>
          <w:lang w:val="es-ES"/>
        </w:rPr>
        <w:t>aprobó la medida</w:t>
      </w:r>
      <w:r w:rsidR="00312CB7" w:rsidRPr="00E40772">
        <w:rPr>
          <w:rFonts w:ascii="Arial" w:eastAsia="Times New Roman" w:hAnsi="Arial" w:cs="Arial"/>
          <w:sz w:val="24"/>
          <w:szCs w:val="24"/>
          <w:lang w:val="es-ES"/>
        </w:rPr>
        <w:t>.</w:t>
      </w:r>
      <w:r w:rsidR="005441CD" w:rsidRPr="00E40772">
        <w:rPr>
          <w:rFonts w:ascii="Arial" w:eastAsia="Times New Roman" w:hAnsi="Arial" w:cs="Arial"/>
          <w:sz w:val="24"/>
          <w:szCs w:val="24"/>
          <w:lang w:val="es-ES"/>
        </w:rPr>
        <w:t xml:space="preserve"> </w:t>
      </w:r>
      <w:r w:rsidR="00A00825" w:rsidRPr="00F37A42">
        <w:rPr>
          <w:rFonts w:ascii="Arial" w:eastAsia="Times New Roman" w:hAnsi="Arial" w:cs="Arial"/>
          <w:sz w:val="24"/>
          <w:szCs w:val="24"/>
          <w:lang w:val="es-ES"/>
        </w:rPr>
        <w:t>Ello, con el voto afirmativo de toda la delegación del Partido Demócrata</w:t>
      </w:r>
      <w:r w:rsidR="00E40772" w:rsidRPr="00F37A42">
        <w:rPr>
          <w:rFonts w:ascii="Arial" w:eastAsia="Times New Roman" w:hAnsi="Arial" w:cs="Arial"/>
          <w:sz w:val="24"/>
          <w:szCs w:val="24"/>
          <w:lang w:val="es-ES"/>
        </w:rPr>
        <w:t xml:space="preserve"> —doscientos quince</w:t>
      </w:r>
      <w:r w:rsidR="0045539C" w:rsidRPr="00F37A42">
        <w:rPr>
          <w:rFonts w:ascii="Arial" w:eastAsia="Times New Roman" w:hAnsi="Arial" w:cs="Arial"/>
          <w:sz w:val="24"/>
          <w:szCs w:val="24"/>
          <w:lang w:val="es-ES"/>
        </w:rPr>
        <w:t xml:space="preserve"> (215)</w:t>
      </w:r>
      <w:r w:rsidR="0007173B" w:rsidRPr="00F37A42">
        <w:rPr>
          <w:rFonts w:ascii="Arial" w:eastAsia="Times New Roman" w:hAnsi="Arial" w:cs="Arial"/>
          <w:sz w:val="24"/>
          <w:szCs w:val="24"/>
          <w:lang w:val="es-ES"/>
        </w:rPr>
        <w:t xml:space="preserve"> congresistas</w:t>
      </w:r>
      <w:r w:rsidR="00E40772" w:rsidRPr="00F37A42">
        <w:rPr>
          <w:rFonts w:ascii="Arial" w:eastAsia="Times New Roman" w:hAnsi="Arial" w:cs="Arial"/>
          <w:sz w:val="24"/>
          <w:szCs w:val="24"/>
          <w:lang w:val="es-ES"/>
        </w:rPr>
        <w:t>—</w:t>
      </w:r>
      <w:r w:rsidR="0045539C" w:rsidRPr="00F37A42">
        <w:rPr>
          <w:rFonts w:ascii="Arial" w:eastAsia="Times New Roman" w:hAnsi="Arial" w:cs="Arial"/>
          <w:sz w:val="24"/>
          <w:szCs w:val="24"/>
          <w:lang w:val="es-ES"/>
        </w:rPr>
        <w:t xml:space="preserve"> y </w:t>
      </w:r>
      <w:r w:rsidR="00E40772" w:rsidRPr="00F37A42">
        <w:rPr>
          <w:rFonts w:ascii="Arial" w:eastAsia="Times New Roman" w:hAnsi="Arial" w:cs="Arial"/>
          <w:sz w:val="24"/>
          <w:szCs w:val="24"/>
          <w:lang w:val="es-ES"/>
        </w:rPr>
        <w:t>dieciséis (</w:t>
      </w:r>
      <w:r w:rsidR="0045539C" w:rsidRPr="00F37A42">
        <w:rPr>
          <w:rFonts w:ascii="Arial" w:eastAsia="Times New Roman" w:hAnsi="Arial" w:cs="Arial"/>
          <w:sz w:val="24"/>
          <w:szCs w:val="24"/>
          <w:lang w:val="es-ES"/>
        </w:rPr>
        <w:t>16</w:t>
      </w:r>
      <w:r w:rsidR="00E40772" w:rsidRPr="00F37A42">
        <w:rPr>
          <w:rFonts w:ascii="Arial" w:eastAsia="Times New Roman" w:hAnsi="Arial" w:cs="Arial"/>
          <w:sz w:val="24"/>
          <w:szCs w:val="24"/>
          <w:lang w:val="es-ES"/>
        </w:rPr>
        <w:t>)</w:t>
      </w:r>
      <w:r w:rsidR="0045539C" w:rsidRPr="00F37A42">
        <w:rPr>
          <w:rFonts w:ascii="Arial" w:eastAsia="Times New Roman" w:hAnsi="Arial" w:cs="Arial"/>
          <w:sz w:val="24"/>
          <w:szCs w:val="24"/>
          <w:lang w:val="es-ES"/>
        </w:rPr>
        <w:t xml:space="preserve"> congresistas republicanos a favor. Por su parte, </w:t>
      </w:r>
      <w:r w:rsidR="00E40772" w:rsidRPr="00F37A42">
        <w:rPr>
          <w:rFonts w:ascii="Arial" w:eastAsia="Times New Roman" w:hAnsi="Arial" w:cs="Arial"/>
          <w:sz w:val="24"/>
          <w:szCs w:val="24"/>
          <w:lang w:val="es-ES"/>
        </w:rPr>
        <w:t>ciento noventa y un (</w:t>
      </w:r>
      <w:r w:rsidR="0045539C" w:rsidRPr="00F37A42">
        <w:rPr>
          <w:rFonts w:ascii="Arial" w:eastAsia="Times New Roman" w:hAnsi="Arial" w:cs="Arial"/>
          <w:sz w:val="24"/>
          <w:szCs w:val="24"/>
          <w:lang w:val="es-ES"/>
        </w:rPr>
        <w:t>191</w:t>
      </w:r>
      <w:r w:rsidR="00E40772" w:rsidRPr="00F37A42">
        <w:rPr>
          <w:rFonts w:ascii="Arial" w:eastAsia="Times New Roman" w:hAnsi="Arial" w:cs="Arial"/>
          <w:sz w:val="24"/>
          <w:szCs w:val="24"/>
          <w:lang w:val="es-ES"/>
        </w:rPr>
        <w:t>)</w:t>
      </w:r>
      <w:r w:rsidR="0045539C" w:rsidRPr="00F37A42">
        <w:rPr>
          <w:rFonts w:ascii="Arial" w:eastAsia="Times New Roman" w:hAnsi="Arial" w:cs="Arial"/>
          <w:sz w:val="24"/>
          <w:szCs w:val="24"/>
          <w:lang w:val="es-ES"/>
        </w:rPr>
        <w:t xml:space="preserve"> congresistas republicanos votaron en contra.</w:t>
      </w:r>
      <w:r w:rsidR="00A00825" w:rsidRPr="00F37A42">
        <w:rPr>
          <w:rFonts w:ascii="Arial" w:eastAsia="Times New Roman" w:hAnsi="Arial" w:cs="Arial"/>
          <w:sz w:val="24"/>
          <w:szCs w:val="24"/>
          <w:lang w:val="es-ES"/>
        </w:rPr>
        <w:t xml:space="preserve"> </w:t>
      </w:r>
      <w:r w:rsidR="0007173B" w:rsidRPr="00F37A42">
        <w:rPr>
          <w:rFonts w:ascii="Segoe UI" w:hAnsi="Segoe UI" w:cs="Segoe UI"/>
          <w:sz w:val="18"/>
          <w:szCs w:val="18"/>
        </w:rPr>
        <w:t xml:space="preserve"> </w:t>
      </w:r>
      <w:r w:rsidR="0007173B" w:rsidRPr="007C2B49">
        <w:rPr>
          <w:rFonts w:ascii="Arial" w:eastAsia="Times New Roman" w:hAnsi="Arial" w:cs="Arial"/>
          <w:sz w:val="24"/>
          <w:szCs w:val="24"/>
        </w:rPr>
        <w:t xml:space="preserve">Sin embargo, </w:t>
      </w:r>
      <w:r w:rsidR="0007173B">
        <w:rPr>
          <w:rFonts w:ascii="Arial" w:eastAsia="Times New Roman" w:hAnsi="Arial" w:cs="Arial"/>
          <w:sz w:val="24"/>
          <w:szCs w:val="24"/>
        </w:rPr>
        <w:t>al ser aprobada</w:t>
      </w:r>
      <w:r w:rsidR="0007173B" w:rsidRPr="007C2B49">
        <w:rPr>
          <w:rFonts w:ascii="Arial" w:eastAsia="Times New Roman" w:hAnsi="Arial" w:cs="Arial"/>
          <w:sz w:val="24"/>
          <w:szCs w:val="24"/>
        </w:rPr>
        <w:t xml:space="preserve"> al final de la </w:t>
      </w:r>
      <w:r w:rsidR="0007173B" w:rsidRPr="0007173B">
        <w:rPr>
          <w:rFonts w:ascii="Arial" w:eastAsia="Times New Roman" w:hAnsi="Arial" w:cs="Arial"/>
          <w:sz w:val="24"/>
          <w:szCs w:val="24"/>
        </w:rPr>
        <w:t>sesión</w:t>
      </w:r>
      <w:r w:rsidR="0007173B" w:rsidRPr="007C2B49">
        <w:rPr>
          <w:rFonts w:ascii="Arial" w:eastAsia="Times New Roman" w:hAnsi="Arial" w:cs="Arial"/>
          <w:sz w:val="24"/>
          <w:szCs w:val="24"/>
        </w:rPr>
        <w:t xml:space="preserve"> legislativa, el Senado</w:t>
      </w:r>
      <w:r w:rsidR="002C37BA">
        <w:rPr>
          <w:rFonts w:ascii="Arial" w:eastAsia="Times New Roman" w:hAnsi="Arial" w:cs="Arial"/>
          <w:sz w:val="24"/>
          <w:szCs w:val="24"/>
        </w:rPr>
        <w:t xml:space="preserve"> federal</w:t>
      </w:r>
      <w:r w:rsidR="0007173B" w:rsidRPr="007C2B49">
        <w:rPr>
          <w:rFonts w:ascii="Arial" w:eastAsia="Times New Roman" w:hAnsi="Arial" w:cs="Arial"/>
          <w:sz w:val="24"/>
          <w:szCs w:val="24"/>
        </w:rPr>
        <w:t xml:space="preserve"> no tuvo </w:t>
      </w:r>
      <w:r w:rsidR="0007173B">
        <w:rPr>
          <w:rFonts w:ascii="Arial" w:eastAsia="Times New Roman" w:hAnsi="Arial" w:cs="Arial"/>
          <w:sz w:val="24"/>
          <w:szCs w:val="24"/>
        </w:rPr>
        <w:t>suficiente tiempo</w:t>
      </w:r>
      <w:r w:rsidR="0007173B" w:rsidRPr="007C2B49">
        <w:rPr>
          <w:rFonts w:ascii="Arial" w:eastAsia="Times New Roman" w:hAnsi="Arial" w:cs="Arial"/>
          <w:sz w:val="24"/>
          <w:szCs w:val="24"/>
        </w:rPr>
        <w:t xml:space="preserve"> </w:t>
      </w:r>
      <w:r w:rsidR="0004234C">
        <w:rPr>
          <w:rFonts w:ascii="Arial" w:eastAsia="Times New Roman" w:hAnsi="Arial" w:cs="Arial"/>
          <w:sz w:val="24"/>
          <w:szCs w:val="24"/>
        </w:rPr>
        <w:t>para</w:t>
      </w:r>
      <w:r w:rsidR="0004234C" w:rsidRPr="007C2B49">
        <w:rPr>
          <w:rFonts w:ascii="Arial" w:eastAsia="Times New Roman" w:hAnsi="Arial" w:cs="Arial"/>
          <w:sz w:val="24"/>
          <w:szCs w:val="24"/>
        </w:rPr>
        <w:t xml:space="preserve"> </w:t>
      </w:r>
      <w:r w:rsidR="0007173B" w:rsidRPr="007C2B49">
        <w:rPr>
          <w:rFonts w:ascii="Arial" w:eastAsia="Times New Roman" w:hAnsi="Arial" w:cs="Arial"/>
          <w:sz w:val="24"/>
          <w:szCs w:val="24"/>
        </w:rPr>
        <w:t>evaluar la medida</w:t>
      </w:r>
      <w:r w:rsidR="0007173B">
        <w:rPr>
          <w:rFonts w:ascii="Arial" w:eastAsia="Times New Roman" w:hAnsi="Arial" w:cs="Arial"/>
          <w:sz w:val="24"/>
          <w:szCs w:val="24"/>
        </w:rPr>
        <w:t xml:space="preserve"> y llevarla a votaci</w:t>
      </w:r>
      <w:r w:rsidR="0007173B">
        <w:rPr>
          <w:rFonts w:ascii="Arial" w:eastAsia="Times New Roman" w:hAnsi="Arial" w:cs="Arial"/>
          <w:sz w:val="24"/>
          <w:szCs w:val="24"/>
          <w:lang w:val="es-US"/>
        </w:rPr>
        <w:t>ón en ese cuerpo legislativo</w:t>
      </w:r>
      <w:r w:rsidR="0007173B" w:rsidRPr="007C2B49">
        <w:rPr>
          <w:rFonts w:ascii="Arial" w:eastAsia="Times New Roman" w:hAnsi="Arial" w:cs="Arial"/>
          <w:sz w:val="24"/>
          <w:szCs w:val="24"/>
        </w:rPr>
        <w:t>.</w:t>
      </w:r>
    </w:p>
    <w:p w14:paraId="4187BE52" w14:textId="74FC7454" w:rsidR="0045539C" w:rsidRPr="00E40772" w:rsidRDefault="0007173B" w:rsidP="00A42520">
      <w:pPr>
        <w:spacing w:after="120" w:line="360" w:lineRule="auto"/>
        <w:ind w:left="2424"/>
        <w:jc w:val="both"/>
        <w:rPr>
          <w:rFonts w:ascii="Arial" w:eastAsia="Times New Roman" w:hAnsi="Arial" w:cs="Arial"/>
          <w:sz w:val="24"/>
          <w:szCs w:val="24"/>
          <w:lang w:val="es-ES"/>
        </w:rPr>
      </w:pPr>
      <w:r w:rsidRPr="00F37A42">
        <w:rPr>
          <w:rFonts w:ascii="Arial" w:eastAsia="Times New Roman" w:hAnsi="Arial" w:cs="Arial"/>
          <w:sz w:val="24"/>
          <w:szCs w:val="24"/>
          <w:lang w:val="es-ES"/>
        </w:rPr>
        <w:t xml:space="preserve">La aprobación del </w:t>
      </w:r>
      <w:r w:rsidR="00ED610E" w:rsidRPr="00F37A42">
        <w:rPr>
          <w:rFonts w:ascii="Arial" w:eastAsia="Times New Roman" w:hAnsi="Arial" w:cs="Arial"/>
          <w:sz w:val="24"/>
          <w:szCs w:val="24"/>
          <w:lang w:val="es-ES"/>
        </w:rPr>
        <w:t>“</w:t>
      </w:r>
      <w:r w:rsidRPr="00F37A42">
        <w:rPr>
          <w:rFonts w:ascii="Arial" w:eastAsia="Times New Roman" w:hAnsi="Arial" w:cs="Arial"/>
          <w:sz w:val="24"/>
          <w:szCs w:val="24"/>
          <w:lang w:val="es-ES"/>
        </w:rPr>
        <w:t xml:space="preserve">Puerto Rico Status </w:t>
      </w:r>
      <w:proofErr w:type="spellStart"/>
      <w:r w:rsidRPr="00F37A42">
        <w:rPr>
          <w:rFonts w:ascii="Arial" w:eastAsia="Times New Roman" w:hAnsi="Arial" w:cs="Arial"/>
          <w:sz w:val="24"/>
          <w:szCs w:val="24"/>
          <w:lang w:val="es-ES"/>
        </w:rPr>
        <w:t>Act</w:t>
      </w:r>
      <w:proofErr w:type="spellEnd"/>
      <w:r w:rsidR="00ED610E" w:rsidRPr="00F37A42">
        <w:rPr>
          <w:rFonts w:ascii="Arial" w:eastAsia="Times New Roman" w:hAnsi="Arial" w:cs="Arial"/>
          <w:sz w:val="24"/>
          <w:szCs w:val="24"/>
          <w:lang w:val="es-ES"/>
        </w:rPr>
        <w:t>”</w:t>
      </w:r>
      <w:r w:rsidRPr="00F37A42">
        <w:rPr>
          <w:rFonts w:ascii="Arial" w:eastAsia="Times New Roman" w:hAnsi="Arial" w:cs="Arial"/>
          <w:sz w:val="24"/>
          <w:szCs w:val="24"/>
          <w:lang w:val="es-ES"/>
        </w:rPr>
        <w:t xml:space="preserve"> constituye</w:t>
      </w:r>
      <w:r w:rsidR="00E40772" w:rsidRPr="00F37A42">
        <w:rPr>
          <w:rFonts w:ascii="Arial" w:eastAsia="Times New Roman" w:hAnsi="Arial" w:cs="Arial"/>
          <w:sz w:val="24"/>
          <w:szCs w:val="24"/>
          <w:lang w:val="es-ES"/>
        </w:rPr>
        <w:t xml:space="preserve"> un</w:t>
      </w:r>
      <w:r w:rsidR="0045539C" w:rsidRPr="00F37A42">
        <w:rPr>
          <w:rFonts w:ascii="Arial" w:eastAsia="Times New Roman" w:hAnsi="Arial" w:cs="Arial"/>
          <w:sz w:val="24"/>
          <w:szCs w:val="24"/>
          <w:lang w:val="es-ES"/>
        </w:rPr>
        <w:t xml:space="preserve"> logro histórico al ser la primera vez que una</w:t>
      </w:r>
      <w:r w:rsidR="00726191" w:rsidRPr="00F37A42">
        <w:rPr>
          <w:rFonts w:ascii="Arial" w:eastAsia="Times New Roman" w:hAnsi="Arial" w:cs="Arial"/>
          <w:sz w:val="24"/>
          <w:szCs w:val="24"/>
          <w:lang w:val="es-ES"/>
        </w:rPr>
        <w:t xml:space="preserve"> de las</w:t>
      </w:r>
      <w:r w:rsidR="0045539C" w:rsidRPr="00F37A42">
        <w:rPr>
          <w:rFonts w:ascii="Arial" w:eastAsia="Times New Roman" w:hAnsi="Arial" w:cs="Arial"/>
          <w:sz w:val="24"/>
          <w:szCs w:val="24"/>
          <w:lang w:val="es-ES"/>
        </w:rPr>
        <w:t xml:space="preserve"> </w:t>
      </w:r>
      <w:r w:rsidR="0004648F" w:rsidRPr="00F37A42">
        <w:rPr>
          <w:rFonts w:ascii="Arial" w:eastAsia="Times New Roman" w:hAnsi="Arial" w:cs="Arial"/>
          <w:sz w:val="24"/>
          <w:szCs w:val="24"/>
          <w:lang w:val="es-ES"/>
        </w:rPr>
        <w:t>c</w:t>
      </w:r>
      <w:r w:rsidR="0045539C" w:rsidRPr="00F37A42">
        <w:rPr>
          <w:rFonts w:ascii="Arial" w:eastAsia="Times New Roman" w:hAnsi="Arial" w:cs="Arial"/>
          <w:sz w:val="24"/>
          <w:szCs w:val="24"/>
          <w:lang w:val="es-ES"/>
        </w:rPr>
        <w:t>ámara</w:t>
      </w:r>
      <w:r w:rsidR="00726191" w:rsidRPr="00F37A42">
        <w:rPr>
          <w:rFonts w:ascii="Arial" w:eastAsia="Times New Roman" w:hAnsi="Arial" w:cs="Arial"/>
          <w:sz w:val="24"/>
          <w:szCs w:val="24"/>
          <w:lang w:val="es-ES"/>
        </w:rPr>
        <w:t>s</w:t>
      </w:r>
      <w:r w:rsidR="0045539C" w:rsidRPr="00F37A42">
        <w:rPr>
          <w:rFonts w:ascii="Arial" w:eastAsia="Times New Roman" w:hAnsi="Arial" w:cs="Arial"/>
          <w:sz w:val="24"/>
          <w:szCs w:val="24"/>
          <w:lang w:val="es-ES"/>
        </w:rPr>
        <w:t xml:space="preserve"> del Congreso de los Estados Unidos aprueba una medida</w:t>
      </w:r>
      <w:r w:rsidR="008313C4" w:rsidRPr="00C42CD3">
        <w:rPr>
          <w:rFonts w:ascii="Arial" w:eastAsia="Times New Roman" w:hAnsi="Arial" w:cs="Arial"/>
          <w:sz w:val="24"/>
          <w:szCs w:val="24"/>
          <w:lang w:val="es-ES"/>
        </w:rPr>
        <w:t xml:space="preserve"> de resolución de estatus autoejecutable</w:t>
      </w:r>
      <w:r w:rsidR="0045539C" w:rsidRPr="00F37A42">
        <w:rPr>
          <w:rFonts w:ascii="Arial" w:eastAsia="Times New Roman" w:hAnsi="Arial" w:cs="Arial"/>
          <w:sz w:val="24"/>
          <w:szCs w:val="24"/>
          <w:lang w:val="es-ES"/>
        </w:rPr>
        <w:t xml:space="preserve"> que reconoce el derecho de los puertorriqueños a obtener la </w:t>
      </w:r>
      <w:r w:rsidR="00597B31" w:rsidRPr="00F37A42">
        <w:rPr>
          <w:rFonts w:ascii="Arial" w:eastAsia="Times New Roman" w:hAnsi="Arial" w:cs="Arial"/>
          <w:sz w:val="24"/>
          <w:szCs w:val="24"/>
          <w:lang w:val="es-ES"/>
        </w:rPr>
        <w:t>e</w:t>
      </w:r>
      <w:r w:rsidR="0045539C" w:rsidRPr="00F37A42">
        <w:rPr>
          <w:rFonts w:ascii="Arial" w:eastAsia="Times New Roman" w:hAnsi="Arial" w:cs="Arial"/>
          <w:sz w:val="24"/>
          <w:szCs w:val="24"/>
          <w:lang w:val="es-ES"/>
        </w:rPr>
        <w:t xml:space="preserve">stadidad de forma vinculante </w:t>
      </w:r>
      <w:r w:rsidR="0004234C" w:rsidRPr="00F37A42">
        <w:rPr>
          <w:rFonts w:ascii="Arial" w:eastAsia="Times New Roman" w:hAnsi="Arial" w:cs="Arial"/>
          <w:sz w:val="24"/>
          <w:szCs w:val="24"/>
          <w:lang w:val="es-ES"/>
        </w:rPr>
        <w:t xml:space="preserve">con </w:t>
      </w:r>
      <w:r w:rsidR="0045539C" w:rsidRPr="00F37A42">
        <w:rPr>
          <w:rFonts w:ascii="Arial" w:eastAsia="Times New Roman" w:hAnsi="Arial" w:cs="Arial"/>
          <w:sz w:val="24"/>
          <w:szCs w:val="24"/>
          <w:lang w:val="es-ES"/>
        </w:rPr>
        <w:t xml:space="preserve">la </w:t>
      </w:r>
      <w:r w:rsidR="00ED610E" w:rsidRPr="00F37A42">
        <w:rPr>
          <w:rFonts w:ascii="Arial" w:eastAsia="Times New Roman" w:hAnsi="Arial" w:cs="Arial"/>
          <w:sz w:val="24"/>
          <w:szCs w:val="24"/>
          <w:lang w:val="es-ES"/>
        </w:rPr>
        <w:t xml:space="preserve">nación </w:t>
      </w:r>
      <w:r w:rsidR="0045539C" w:rsidRPr="00F37A42">
        <w:rPr>
          <w:rFonts w:ascii="Arial" w:eastAsia="Times New Roman" w:hAnsi="Arial" w:cs="Arial"/>
          <w:sz w:val="24"/>
          <w:szCs w:val="24"/>
          <w:lang w:val="es-ES"/>
        </w:rPr>
        <w:t xml:space="preserve">americana. </w:t>
      </w:r>
    </w:p>
    <w:p w14:paraId="3DCCFDCC" w14:textId="33273352" w:rsidR="00395C2A" w:rsidRPr="00E40772" w:rsidRDefault="00395C2A" w:rsidP="00A42520">
      <w:pPr>
        <w:spacing w:after="120" w:line="360" w:lineRule="auto"/>
        <w:ind w:left="2424"/>
        <w:jc w:val="both"/>
        <w:rPr>
          <w:rFonts w:ascii="Arial" w:eastAsia="Times New Roman" w:hAnsi="Arial" w:cs="Arial"/>
          <w:sz w:val="24"/>
          <w:szCs w:val="24"/>
          <w:lang w:val="es-ES"/>
        </w:rPr>
      </w:pPr>
      <w:r w:rsidRPr="007C2B49">
        <w:rPr>
          <w:rFonts w:ascii="Arial" w:eastAsia="Times New Roman" w:hAnsi="Arial" w:cs="Arial"/>
          <w:sz w:val="24"/>
          <w:szCs w:val="24"/>
          <w:lang w:val="es-ES"/>
        </w:rPr>
        <w:t>Cabe destacar que</w:t>
      </w:r>
      <w:r w:rsidR="00A31544" w:rsidRPr="007C2B49">
        <w:rPr>
          <w:rFonts w:ascii="Arial" w:eastAsia="Times New Roman" w:hAnsi="Arial" w:cs="Arial"/>
          <w:sz w:val="24"/>
          <w:szCs w:val="24"/>
          <w:lang w:val="es-ES"/>
        </w:rPr>
        <w:t>, posterior al fin del trámite legislativo del H</w:t>
      </w:r>
      <w:r w:rsidR="004879B4">
        <w:rPr>
          <w:rFonts w:ascii="Arial" w:eastAsia="Times New Roman" w:hAnsi="Arial" w:cs="Arial"/>
          <w:sz w:val="24"/>
          <w:szCs w:val="24"/>
          <w:lang w:val="es-ES"/>
        </w:rPr>
        <w:t>.</w:t>
      </w:r>
      <w:r w:rsidR="00A31544" w:rsidRPr="007C2B49">
        <w:rPr>
          <w:rFonts w:ascii="Arial" w:eastAsia="Times New Roman" w:hAnsi="Arial" w:cs="Arial"/>
          <w:sz w:val="24"/>
          <w:szCs w:val="24"/>
          <w:lang w:val="es-ES"/>
        </w:rPr>
        <w:t>R</w:t>
      </w:r>
      <w:r w:rsidR="004879B4">
        <w:rPr>
          <w:rFonts w:ascii="Arial" w:eastAsia="Times New Roman" w:hAnsi="Arial" w:cs="Arial"/>
          <w:sz w:val="24"/>
          <w:szCs w:val="24"/>
          <w:lang w:val="es-ES"/>
        </w:rPr>
        <w:t>.</w:t>
      </w:r>
      <w:r w:rsidR="00A31544" w:rsidRPr="007C2B49">
        <w:rPr>
          <w:rFonts w:ascii="Arial" w:eastAsia="Times New Roman" w:hAnsi="Arial" w:cs="Arial"/>
          <w:sz w:val="24"/>
          <w:szCs w:val="24"/>
          <w:lang w:val="es-ES"/>
        </w:rPr>
        <w:t xml:space="preserve"> 8393, </w:t>
      </w:r>
      <w:r w:rsidR="005D1367" w:rsidRPr="007C2B49">
        <w:rPr>
          <w:rFonts w:ascii="Arial" w:eastAsia="Times New Roman" w:hAnsi="Arial" w:cs="Arial"/>
          <w:sz w:val="24"/>
          <w:szCs w:val="24"/>
          <w:lang w:val="es-ES"/>
        </w:rPr>
        <w:t xml:space="preserve">el </w:t>
      </w:r>
      <w:r w:rsidR="007F5C00" w:rsidRPr="007C2B49">
        <w:rPr>
          <w:rFonts w:ascii="Arial" w:eastAsia="Times New Roman" w:hAnsi="Arial" w:cs="Arial"/>
          <w:sz w:val="24"/>
          <w:szCs w:val="24"/>
          <w:lang w:val="es-ES"/>
        </w:rPr>
        <w:t xml:space="preserve">proyecto fue </w:t>
      </w:r>
      <w:r w:rsidR="008D7690" w:rsidRPr="007C2B49">
        <w:rPr>
          <w:rFonts w:ascii="Arial" w:eastAsia="Times New Roman" w:hAnsi="Arial" w:cs="Arial"/>
          <w:sz w:val="24"/>
          <w:szCs w:val="24"/>
          <w:lang w:val="es-ES"/>
        </w:rPr>
        <w:t>presentado nuevamente en la Cámara de Representantes federal como el H</w:t>
      </w:r>
      <w:r w:rsidR="004879B4">
        <w:rPr>
          <w:rFonts w:ascii="Arial" w:eastAsia="Times New Roman" w:hAnsi="Arial" w:cs="Arial"/>
          <w:sz w:val="24"/>
          <w:szCs w:val="24"/>
          <w:lang w:val="es-ES"/>
        </w:rPr>
        <w:t>.</w:t>
      </w:r>
      <w:r w:rsidR="00247468" w:rsidRPr="007C2B49">
        <w:rPr>
          <w:rFonts w:ascii="Arial" w:eastAsia="Times New Roman" w:hAnsi="Arial" w:cs="Arial"/>
          <w:sz w:val="24"/>
          <w:szCs w:val="24"/>
          <w:lang w:val="es-ES"/>
        </w:rPr>
        <w:t>R</w:t>
      </w:r>
      <w:r w:rsidR="004879B4">
        <w:rPr>
          <w:rFonts w:ascii="Arial" w:eastAsia="Times New Roman" w:hAnsi="Arial" w:cs="Arial"/>
          <w:sz w:val="24"/>
          <w:szCs w:val="24"/>
          <w:lang w:val="es-ES"/>
        </w:rPr>
        <w:t>.</w:t>
      </w:r>
      <w:r w:rsidR="00A31544" w:rsidRPr="007C2B49">
        <w:rPr>
          <w:rFonts w:ascii="Arial" w:eastAsia="Times New Roman" w:hAnsi="Arial" w:cs="Arial"/>
          <w:sz w:val="24"/>
          <w:szCs w:val="24"/>
          <w:lang w:val="es-ES"/>
        </w:rPr>
        <w:t xml:space="preserve"> </w:t>
      </w:r>
      <w:r w:rsidR="00247468" w:rsidRPr="007C2B49">
        <w:rPr>
          <w:rFonts w:ascii="Arial" w:eastAsia="Times New Roman" w:hAnsi="Arial" w:cs="Arial"/>
          <w:sz w:val="24"/>
          <w:szCs w:val="24"/>
          <w:lang w:val="es-ES"/>
        </w:rPr>
        <w:t>2757 y una versión h</w:t>
      </w:r>
      <w:r w:rsidR="00480387" w:rsidRPr="007C2B49">
        <w:rPr>
          <w:rFonts w:ascii="Arial" w:eastAsia="Times New Roman" w:hAnsi="Arial" w:cs="Arial"/>
          <w:sz w:val="24"/>
          <w:szCs w:val="24"/>
          <w:lang w:val="es-ES"/>
        </w:rPr>
        <w:t xml:space="preserve">omóloga de este </w:t>
      </w:r>
      <w:r w:rsidR="004879B4">
        <w:rPr>
          <w:rFonts w:ascii="Arial" w:eastAsia="Times New Roman" w:hAnsi="Arial" w:cs="Arial"/>
          <w:sz w:val="24"/>
          <w:szCs w:val="24"/>
          <w:lang w:val="es-ES"/>
        </w:rPr>
        <w:t xml:space="preserve">fue </w:t>
      </w:r>
      <w:r w:rsidR="00253A7E">
        <w:rPr>
          <w:rFonts w:ascii="Arial" w:eastAsia="Times New Roman" w:hAnsi="Arial" w:cs="Arial"/>
          <w:sz w:val="24"/>
          <w:szCs w:val="24"/>
          <w:lang w:val="es-ES"/>
        </w:rPr>
        <w:t xml:space="preserve">presentada </w:t>
      </w:r>
      <w:r w:rsidR="00480387" w:rsidRPr="007C2B49">
        <w:rPr>
          <w:rFonts w:ascii="Arial" w:eastAsia="Times New Roman" w:hAnsi="Arial" w:cs="Arial"/>
          <w:sz w:val="24"/>
          <w:szCs w:val="24"/>
          <w:lang w:val="es-ES"/>
        </w:rPr>
        <w:t>en el Senado como S</w:t>
      </w:r>
      <w:r w:rsidR="004879B4">
        <w:rPr>
          <w:rFonts w:ascii="Arial" w:eastAsia="Times New Roman" w:hAnsi="Arial" w:cs="Arial"/>
          <w:sz w:val="24"/>
          <w:szCs w:val="24"/>
          <w:lang w:val="es-ES"/>
        </w:rPr>
        <w:t>.</w:t>
      </w:r>
      <w:r w:rsidR="00480387" w:rsidRPr="007C2B49">
        <w:rPr>
          <w:rFonts w:ascii="Arial" w:eastAsia="Times New Roman" w:hAnsi="Arial" w:cs="Arial"/>
          <w:sz w:val="24"/>
          <w:szCs w:val="24"/>
          <w:lang w:val="es-ES"/>
        </w:rPr>
        <w:t>32</w:t>
      </w:r>
      <w:r w:rsidR="005832A2" w:rsidRPr="007C2B49">
        <w:rPr>
          <w:rFonts w:ascii="Arial" w:eastAsia="Times New Roman" w:hAnsi="Arial" w:cs="Arial"/>
          <w:sz w:val="24"/>
          <w:szCs w:val="24"/>
          <w:lang w:val="es-ES"/>
        </w:rPr>
        <w:t xml:space="preserve">31, para </w:t>
      </w:r>
      <w:r w:rsidR="00A31544" w:rsidRPr="007C2B49">
        <w:rPr>
          <w:rFonts w:ascii="Arial" w:eastAsia="Times New Roman" w:hAnsi="Arial" w:cs="Arial"/>
          <w:sz w:val="24"/>
          <w:szCs w:val="24"/>
          <w:lang w:val="es-ES"/>
        </w:rPr>
        <w:t>el</w:t>
      </w:r>
      <w:r w:rsidR="005832A2" w:rsidRPr="007C2B49">
        <w:rPr>
          <w:rFonts w:ascii="Arial" w:eastAsia="Times New Roman" w:hAnsi="Arial" w:cs="Arial"/>
          <w:sz w:val="24"/>
          <w:szCs w:val="24"/>
          <w:lang w:val="es-ES"/>
        </w:rPr>
        <w:t xml:space="preserve"> trámite legislativo</w:t>
      </w:r>
      <w:r w:rsidR="00A31544" w:rsidRPr="007C2B49">
        <w:rPr>
          <w:rFonts w:ascii="Arial" w:eastAsia="Times New Roman" w:hAnsi="Arial" w:cs="Arial"/>
          <w:sz w:val="24"/>
          <w:szCs w:val="24"/>
          <w:lang w:val="es-ES"/>
        </w:rPr>
        <w:t xml:space="preserve"> correspondiente</w:t>
      </w:r>
      <w:r w:rsidR="005832A2" w:rsidRPr="007C2B49">
        <w:rPr>
          <w:rFonts w:ascii="Arial" w:eastAsia="Times New Roman" w:hAnsi="Arial" w:cs="Arial"/>
          <w:sz w:val="24"/>
          <w:szCs w:val="24"/>
          <w:lang w:val="es-ES"/>
        </w:rPr>
        <w:t xml:space="preserve">. </w:t>
      </w:r>
      <w:r w:rsidR="0045539C" w:rsidRPr="007C2B49">
        <w:rPr>
          <w:rFonts w:ascii="Arial" w:eastAsia="Times New Roman" w:hAnsi="Arial" w:cs="Arial"/>
          <w:sz w:val="24"/>
          <w:szCs w:val="24"/>
          <w:lang w:val="es-ES"/>
        </w:rPr>
        <w:t xml:space="preserve">Esta medida en el Senado cuenta con el apoyo de </w:t>
      </w:r>
      <w:r w:rsidR="00E37FE9" w:rsidRPr="007C2B49">
        <w:rPr>
          <w:rFonts w:ascii="Arial" w:eastAsia="Times New Roman" w:hAnsi="Arial" w:cs="Arial"/>
          <w:sz w:val="24"/>
          <w:szCs w:val="24"/>
          <w:lang w:val="es-ES"/>
        </w:rPr>
        <w:t>vein</w:t>
      </w:r>
      <w:r w:rsidR="00E37FE9">
        <w:rPr>
          <w:rFonts w:ascii="Arial" w:eastAsia="Times New Roman" w:hAnsi="Arial" w:cs="Arial"/>
          <w:sz w:val="24"/>
          <w:szCs w:val="24"/>
          <w:lang w:val="es-ES"/>
        </w:rPr>
        <w:t>ti</w:t>
      </w:r>
      <w:r w:rsidR="000533C8">
        <w:rPr>
          <w:rFonts w:ascii="Arial" w:eastAsia="Times New Roman" w:hAnsi="Arial" w:cs="Arial"/>
          <w:sz w:val="24"/>
          <w:szCs w:val="24"/>
          <w:lang w:val="es-ES"/>
        </w:rPr>
        <w:t>siete</w:t>
      </w:r>
      <w:r w:rsidR="00E37FE9" w:rsidRPr="007C2B49">
        <w:rPr>
          <w:rFonts w:ascii="Arial" w:eastAsia="Times New Roman" w:hAnsi="Arial" w:cs="Arial"/>
          <w:sz w:val="24"/>
          <w:szCs w:val="24"/>
          <w:lang w:val="es-ES"/>
        </w:rPr>
        <w:t xml:space="preserve"> </w:t>
      </w:r>
      <w:r w:rsidR="00E40772" w:rsidRPr="007C2B49">
        <w:rPr>
          <w:rFonts w:ascii="Arial" w:eastAsia="Times New Roman" w:hAnsi="Arial" w:cs="Arial"/>
          <w:sz w:val="24"/>
          <w:szCs w:val="24"/>
          <w:lang w:val="es-ES"/>
        </w:rPr>
        <w:t>(</w:t>
      </w:r>
      <w:r w:rsidR="0045539C" w:rsidRPr="007C2B49">
        <w:rPr>
          <w:rFonts w:ascii="Arial" w:eastAsia="Times New Roman" w:hAnsi="Arial" w:cs="Arial"/>
          <w:sz w:val="24"/>
          <w:szCs w:val="24"/>
          <w:lang w:val="es-ES"/>
        </w:rPr>
        <w:t>2</w:t>
      </w:r>
      <w:r w:rsidR="000D0A6A">
        <w:rPr>
          <w:rFonts w:ascii="Arial" w:eastAsia="Times New Roman" w:hAnsi="Arial" w:cs="Arial"/>
          <w:sz w:val="24"/>
          <w:szCs w:val="24"/>
          <w:lang w:val="es-ES"/>
        </w:rPr>
        <w:t>7</w:t>
      </w:r>
      <w:r w:rsidR="00E40772" w:rsidRPr="007C2B49">
        <w:rPr>
          <w:rFonts w:ascii="Arial" w:eastAsia="Times New Roman" w:hAnsi="Arial" w:cs="Arial"/>
          <w:sz w:val="24"/>
          <w:szCs w:val="24"/>
          <w:lang w:val="es-ES"/>
        </w:rPr>
        <w:t>)</w:t>
      </w:r>
      <w:r w:rsidR="0045539C" w:rsidRPr="007C2B49">
        <w:rPr>
          <w:rFonts w:ascii="Arial" w:eastAsia="Times New Roman" w:hAnsi="Arial" w:cs="Arial"/>
          <w:sz w:val="24"/>
          <w:szCs w:val="24"/>
          <w:lang w:val="es-ES"/>
        </w:rPr>
        <w:t xml:space="preserve"> s</w:t>
      </w:r>
      <w:r w:rsidR="00E37FE9">
        <w:rPr>
          <w:rFonts w:ascii="Arial" w:eastAsia="Times New Roman" w:hAnsi="Arial" w:cs="Arial"/>
          <w:sz w:val="24"/>
          <w:szCs w:val="24"/>
          <w:lang w:val="es-ES"/>
        </w:rPr>
        <w:t>ena</w:t>
      </w:r>
      <w:r w:rsidR="0045539C" w:rsidRPr="007C2B49">
        <w:rPr>
          <w:rFonts w:ascii="Arial" w:eastAsia="Times New Roman" w:hAnsi="Arial" w:cs="Arial"/>
          <w:sz w:val="24"/>
          <w:szCs w:val="24"/>
          <w:lang w:val="es-ES"/>
        </w:rPr>
        <w:t>dores federales demócratas como coauspiciadores.</w:t>
      </w:r>
    </w:p>
    <w:p w14:paraId="0594C730" w14:textId="79C0FB85" w:rsidR="00E37FE9" w:rsidRDefault="00E37FE9" w:rsidP="00A42520">
      <w:pPr>
        <w:tabs>
          <w:tab w:val="left" w:pos="2430"/>
        </w:tabs>
        <w:spacing w:after="120" w:line="360" w:lineRule="auto"/>
        <w:ind w:left="2424" w:hanging="2424"/>
        <w:jc w:val="both"/>
        <w:rPr>
          <w:rFonts w:ascii="Arial" w:eastAsia="Times New Roman" w:hAnsi="Arial" w:cs="Arial"/>
          <w:b/>
          <w:bCs/>
          <w:sz w:val="24"/>
          <w:szCs w:val="24"/>
          <w:lang w:val="es-ES"/>
        </w:rPr>
      </w:pPr>
      <w:r w:rsidRPr="00E37FE9">
        <w:rPr>
          <w:rFonts w:ascii="Arial" w:eastAsia="Times New Roman" w:hAnsi="Arial" w:cs="Arial"/>
          <w:b/>
          <w:bCs/>
          <w:sz w:val="24"/>
          <w:szCs w:val="24"/>
          <w:lang w:val="es-ES"/>
        </w:rPr>
        <w:t>POR CUANTO:</w:t>
      </w:r>
      <w:r w:rsidRPr="00E37FE9">
        <w:rPr>
          <w:rFonts w:ascii="Arial" w:eastAsia="Times New Roman" w:hAnsi="Arial" w:cs="Arial"/>
          <w:b/>
          <w:bCs/>
          <w:sz w:val="24"/>
          <w:szCs w:val="24"/>
          <w:lang w:val="es-ES"/>
        </w:rPr>
        <w:tab/>
      </w:r>
      <w:r w:rsidRPr="007C2B49">
        <w:rPr>
          <w:rFonts w:ascii="Arial" w:eastAsia="Times New Roman" w:hAnsi="Arial" w:cs="Arial"/>
          <w:sz w:val="24"/>
          <w:szCs w:val="24"/>
          <w:lang w:val="es-ES"/>
        </w:rPr>
        <w:t>El 15 de diciembre de 202</w:t>
      </w:r>
      <w:r>
        <w:rPr>
          <w:rFonts w:ascii="Arial" w:eastAsia="Times New Roman" w:hAnsi="Arial" w:cs="Arial"/>
          <w:sz w:val="24"/>
          <w:szCs w:val="24"/>
          <w:lang w:val="es-ES"/>
        </w:rPr>
        <w:t>2</w:t>
      </w:r>
      <w:r w:rsidR="003647A4">
        <w:rPr>
          <w:rFonts w:ascii="Arial" w:eastAsia="Times New Roman" w:hAnsi="Arial" w:cs="Arial"/>
          <w:sz w:val="24"/>
          <w:szCs w:val="24"/>
          <w:lang w:val="es-ES"/>
        </w:rPr>
        <w:t>,</w:t>
      </w:r>
      <w:r w:rsidRPr="007C2B49">
        <w:rPr>
          <w:rFonts w:ascii="Arial" w:eastAsia="Times New Roman" w:hAnsi="Arial" w:cs="Arial"/>
          <w:sz w:val="24"/>
          <w:szCs w:val="24"/>
          <w:lang w:val="es-ES"/>
        </w:rPr>
        <w:t xml:space="preserve"> el Presidente de los Estados Unidos de América, Joseph</w:t>
      </w:r>
      <w:r>
        <w:rPr>
          <w:rFonts w:ascii="Arial" w:eastAsia="Times New Roman" w:hAnsi="Arial" w:cs="Arial"/>
          <w:sz w:val="24"/>
          <w:szCs w:val="24"/>
          <w:lang w:val="es-ES"/>
        </w:rPr>
        <w:t xml:space="preserve"> R.</w:t>
      </w:r>
      <w:r w:rsidRPr="007C2B49">
        <w:rPr>
          <w:rFonts w:ascii="Arial" w:eastAsia="Times New Roman" w:hAnsi="Arial" w:cs="Arial"/>
          <w:sz w:val="24"/>
          <w:szCs w:val="24"/>
          <w:lang w:val="es-ES"/>
        </w:rPr>
        <w:t xml:space="preserve"> </w:t>
      </w:r>
      <w:proofErr w:type="spellStart"/>
      <w:r w:rsidRPr="007C2B49">
        <w:rPr>
          <w:rFonts w:ascii="Arial" w:eastAsia="Times New Roman" w:hAnsi="Arial" w:cs="Arial"/>
          <w:sz w:val="24"/>
          <w:szCs w:val="24"/>
          <w:lang w:val="es-ES"/>
        </w:rPr>
        <w:t>Biden</w:t>
      </w:r>
      <w:proofErr w:type="spellEnd"/>
      <w:r w:rsidR="006321B5">
        <w:rPr>
          <w:rFonts w:ascii="Arial" w:eastAsia="Times New Roman" w:hAnsi="Arial" w:cs="Arial"/>
          <w:sz w:val="24"/>
          <w:szCs w:val="24"/>
          <w:lang w:val="es-ES"/>
        </w:rPr>
        <w:t xml:space="preserve"> Jr.</w:t>
      </w:r>
      <w:r w:rsidRPr="007C2B49">
        <w:rPr>
          <w:rFonts w:ascii="Arial" w:eastAsia="Times New Roman" w:hAnsi="Arial" w:cs="Arial"/>
          <w:sz w:val="24"/>
          <w:szCs w:val="24"/>
          <w:lang w:val="es-ES"/>
        </w:rPr>
        <w:t xml:space="preserve">, </w:t>
      </w:r>
      <w:r w:rsidR="00EB3F67">
        <w:rPr>
          <w:rFonts w:ascii="Arial" w:eastAsia="Times New Roman" w:hAnsi="Arial" w:cs="Arial"/>
          <w:sz w:val="24"/>
          <w:szCs w:val="24"/>
          <w:lang w:val="es-ES"/>
        </w:rPr>
        <w:t>public</w:t>
      </w:r>
      <w:r w:rsidR="007C2B49">
        <w:rPr>
          <w:rFonts w:ascii="Arial" w:eastAsia="Times New Roman" w:hAnsi="Arial" w:cs="Arial"/>
          <w:sz w:val="24"/>
          <w:szCs w:val="24"/>
          <w:lang w:val="es-ES"/>
        </w:rPr>
        <w:t>ó</w:t>
      </w:r>
      <w:r w:rsidR="00EB3F67">
        <w:rPr>
          <w:rFonts w:ascii="Arial" w:eastAsia="Times New Roman" w:hAnsi="Arial" w:cs="Arial"/>
          <w:sz w:val="24"/>
          <w:szCs w:val="24"/>
          <w:lang w:val="es-ES"/>
        </w:rPr>
        <w:t xml:space="preserve"> una </w:t>
      </w:r>
      <w:r w:rsidR="00444E9B">
        <w:rPr>
          <w:rFonts w:ascii="Arial" w:eastAsia="Times New Roman" w:hAnsi="Arial" w:cs="Arial"/>
          <w:sz w:val="24"/>
          <w:szCs w:val="24"/>
          <w:lang w:val="es-ES"/>
        </w:rPr>
        <w:t>D</w:t>
      </w:r>
      <w:r w:rsidR="00EB3F67">
        <w:rPr>
          <w:rFonts w:ascii="Arial" w:eastAsia="Times New Roman" w:hAnsi="Arial" w:cs="Arial"/>
          <w:sz w:val="24"/>
          <w:szCs w:val="24"/>
          <w:lang w:val="es-ES"/>
        </w:rPr>
        <w:t>eclaración de</w:t>
      </w:r>
      <w:r w:rsidRPr="007C2B49">
        <w:rPr>
          <w:rFonts w:ascii="Arial" w:eastAsia="Times New Roman" w:hAnsi="Arial" w:cs="Arial"/>
          <w:sz w:val="24"/>
          <w:szCs w:val="24"/>
          <w:lang w:val="es-ES"/>
        </w:rPr>
        <w:t xml:space="preserve"> </w:t>
      </w:r>
      <w:r w:rsidR="00444E9B">
        <w:rPr>
          <w:rFonts w:ascii="Arial" w:eastAsia="Times New Roman" w:hAnsi="Arial" w:cs="Arial"/>
          <w:sz w:val="24"/>
          <w:szCs w:val="24"/>
          <w:lang w:val="es-ES"/>
        </w:rPr>
        <w:t>P</w:t>
      </w:r>
      <w:r>
        <w:rPr>
          <w:rFonts w:ascii="Arial" w:eastAsia="Times New Roman" w:hAnsi="Arial" w:cs="Arial"/>
          <w:sz w:val="24"/>
          <w:szCs w:val="24"/>
          <w:lang w:val="es-ES"/>
        </w:rPr>
        <w:t xml:space="preserve">olítica </w:t>
      </w:r>
      <w:r w:rsidR="00444E9B">
        <w:rPr>
          <w:rFonts w:ascii="Arial" w:eastAsia="Times New Roman" w:hAnsi="Arial" w:cs="Arial"/>
          <w:sz w:val="24"/>
          <w:szCs w:val="24"/>
          <w:lang w:val="es-ES"/>
        </w:rPr>
        <w:t>P</w:t>
      </w:r>
      <w:r>
        <w:rPr>
          <w:rFonts w:ascii="Arial" w:eastAsia="Times New Roman" w:hAnsi="Arial" w:cs="Arial"/>
          <w:sz w:val="24"/>
          <w:szCs w:val="24"/>
          <w:lang w:val="es-ES"/>
        </w:rPr>
        <w:t xml:space="preserve">ública </w:t>
      </w:r>
      <w:r w:rsidR="00444E9B">
        <w:rPr>
          <w:rFonts w:ascii="Arial" w:eastAsia="Times New Roman" w:hAnsi="Arial" w:cs="Arial"/>
          <w:sz w:val="24"/>
          <w:szCs w:val="24"/>
          <w:lang w:val="es-ES"/>
        </w:rPr>
        <w:t>(</w:t>
      </w:r>
      <w:r w:rsidR="00550A5A">
        <w:rPr>
          <w:rFonts w:ascii="Arial" w:eastAsia="Times New Roman" w:hAnsi="Arial" w:cs="Arial"/>
          <w:sz w:val="24"/>
          <w:szCs w:val="24"/>
          <w:lang w:val="es-ES"/>
        </w:rPr>
        <w:t>“</w:t>
      </w:r>
      <w:proofErr w:type="spellStart"/>
      <w:r w:rsidR="00444E9B" w:rsidRPr="00DF2F00">
        <w:rPr>
          <w:rFonts w:ascii="Arial" w:eastAsia="Times New Roman" w:hAnsi="Arial" w:cs="Arial"/>
          <w:sz w:val="24"/>
          <w:szCs w:val="24"/>
          <w:lang w:val="es-ES"/>
        </w:rPr>
        <w:t>Statement</w:t>
      </w:r>
      <w:proofErr w:type="spellEnd"/>
      <w:r w:rsidR="00444E9B" w:rsidRPr="00DF2F00">
        <w:rPr>
          <w:rFonts w:ascii="Arial" w:eastAsia="Times New Roman" w:hAnsi="Arial" w:cs="Arial"/>
          <w:sz w:val="24"/>
          <w:szCs w:val="24"/>
          <w:lang w:val="es-ES"/>
        </w:rPr>
        <w:t xml:space="preserve"> of </w:t>
      </w:r>
      <w:proofErr w:type="spellStart"/>
      <w:r w:rsidR="00444E9B" w:rsidRPr="00DF2F00">
        <w:rPr>
          <w:rFonts w:ascii="Arial" w:eastAsia="Times New Roman" w:hAnsi="Arial" w:cs="Arial"/>
          <w:sz w:val="24"/>
          <w:szCs w:val="24"/>
          <w:lang w:val="es-ES"/>
        </w:rPr>
        <w:t>Administration</w:t>
      </w:r>
      <w:proofErr w:type="spellEnd"/>
      <w:r w:rsidR="00444E9B" w:rsidRPr="00DF2F00">
        <w:rPr>
          <w:rFonts w:ascii="Arial" w:eastAsia="Times New Roman" w:hAnsi="Arial" w:cs="Arial"/>
          <w:sz w:val="24"/>
          <w:szCs w:val="24"/>
          <w:lang w:val="es-ES"/>
        </w:rPr>
        <w:t xml:space="preserve"> </w:t>
      </w:r>
      <w:proofErr w:type="spellStart"/>
      <w:r w:rsidR="00444E9B" w:rsidRPr="00DF2F00">
        <w:rPr>
          <w:rFonts w:ascii="Arial" w:eastAsia="Times New Roman" w:hAnsi="Arial" w:cs="Arial"/>
          <w:sz w:val="24"/>
          <w:szCs w:val="24"/>
          <w:lang w:val="es-ES"/>
        </w:rPr>
        <w:t>Policy</w:t>
      </w:r>
      <w:proofErr w:type="spellEnd"/>
      <w:r w:rsidR="00550A5A">
        <w:rPr>
          <w:rFonts w:ascii="Arial" w:eastAsia="Times New Roman" w:hAnsi="Arial" w:cs="Arial"/>
          <w:sz w:val="24"/>
          <w:szCs w:val="24"/>
          <w:lang w:val="es-ES"/>
        </w:rPr>
        <w:t>”</w:t>
      </w:r>
      <w:r w:rsidR="00444E9B">
        <w:rPr>
          <w:rFonts w:ascii="Arial" w:eastAsia="Times New Roman" w:hAnsi="Arial" w:cs="Arial"/>
          <w:sz w:val="24"/>
          <w:szCs w:val="24"/>
          <w:lang w:val="es-ES"/>
        </w:rPr>
        <w:t xml:space="preserve">) </w:t>
      </w:r>
      <w:r>
        <w:rPr>
          <w:rFonts w:ascii="Arial" w:eastAsia="Times New Roman" w:hAnsi="Arial" w:cs="Arial"/>
          <w:sz w:val="24"/>
          <w:szCs w:val="24"/>
          <w:lang w:val="es-ES"/>
        </w:rPr>
        <w:t xml:space="preserve">de su administración </w:t>
      </w:r>
      <w:r w:rsidR="00890D35">
        <w:rPr>
          <w:rFonts w:ascii="Arial" w:eastAsia="Times New Roman" w:hAnsi="Arial" w:cs="Arial"/>
          <w:sz w:val="24"/>
          <w:szCs w:val="24"/>
          <w:lang w:val="es-ES"/>
        </w:rPr>
        <w:t xml:space="preserve">en </w:t>
      </w:r>
      <w:r>
        <w:rPr>
          <w:rFonts w:ascii="Arial" w:eastAsia="Times New Roman" w:hAnsi="Arial" w:cs="Arial"/>
          <w:sz w:val="24"/>
          <w:szCs w:val="24"/>
          <w:lang w:val="es-ES"/>
        </w:rPr>
        <w:t>apoyo al H</w:t>
      </w:r>
      <w:r w:rsidR="004879B4">
        <w:rPr>
          <w:rFonts w:ascii="Arial" w:eastAsia="Times New Roman" w:hAnsi="Arial" w:cs="Arial"/>
          <w:sz w:val="24"/>
          <w:szCs w:val="24"/>
          <w:lang w:val="es-ES"/>
        </w:rPr>
        <w:t>.</w:t>
      </w:r>
      <w:r>
        <w:rPr>
          <w:rFonts w:ascii="Arial" w:eastAsia="Times New Roman" w:hAnsi="Arial" w:cs="Arial"/>
          <w:sz w:val="24"/>
          <w:szCs w:val="24"/>
          <w:lang w:val="es-ES"/>
        </w:rPr>
        <w:t>R</w:t>
      </w:r>
      <w:r w:rsidR="004879B4">
        <w:rPr>
          <w:rFonts w:ascii="Arial" w:eastAsia="Times New Roman" w:hAnsi="Arial" w:cs="Arial"/>
          <w:sz w:val="24"/>
          <w:szCs w:val="24"/>
          <w:lang w:val="es-ES"/>
        </w:rPr>
        <w:t>.</w:t>
      </w:r>
      <w:r>
        <w:rPr>
          <w:rFonts w:ascii="Arial" w:eastAsia="Times New Roman" w:hAnsi="Arial" w:cs="Arial"/>
          <w:sz w:val="24"/>
          <w:szCs w:val="24"/>
          <w:lang w:val="es-ES"/>
        </w:rPr>
        <w:t xml:space="preserve"> 8393. </w:t>
      </w:r>
      <w:r w:rsidR="004879B4">
        <w:rPr>
          <w:rFonts w:ascii="Arial" w:eastAsia="Times New Roman" w:hAnsi="Arial" w:cs="Arial"/>
          <w:sz w:val="24"/>
          <w:szCs w:val="24"/>
          <w:lang w:val="es-ES"/>
        </w:rPr>
        <w:t>En su comunicado, el Presidente p</w:t>
      </w:r>
      <w:r w:rsidR="004879B4" w:rsidRPr="004879B4">
        <w:rPr>
          <w:rFonts w:ascii="Arial" w:eastAsia="Times New Roman" w:hAnsi="Arial" w:cs="Arial"/>
          <w:sz w:val="24"/>
          <w:szCs w:val="24"/>
          <w:lang w:val="es-ES"/>
        </w:rPr>
        <w:t>id</w:t>
      </w:r>
      <w:r w:rsidR="0007173B">
        <w:rPr>
          <w:rFonts w:ascii="Arial" w:eastAsia="Times New Roman" w:hAnsi="Arial" w:cs="Arial"/>
          <w:sz w:val="24"/>
          <w:szCs w:val="24"/>
          <w:lang w:val="es-ES"/>
        </w:rPr>
        <w:t>ió</w:t>
      </w:r>
      <w:r w:rsidR="004879B4" w:rsidRPr="004879B4">
        <w:rPr>
          <w:rFonts w:ascii="Arial" w:eastAsia="Times New Roman" w:hAnsi="Arial" w:cs="Arial"/>
          <w:sz w:val="24"/>
          <w:szCs w:val="24"/>
          <w:lang w:val="es-ES"/>
        </w:rPr>
        <w:t xml:space="preserve"> al Congreso que act</w:t>
      </w:r>
      <w:r w:rsidR="00E048F5">
        <w:rPr>
          <w:rFonts w:ascii="Arial" w:eastAsia="Times New Roman" w:hAnsi="Arial" w:cs="Arial"/>
          <w:sz w:val="24"/>
          <w:szCs w:val="24"/>
          <w:lang w:val="es-ES"/>
        </w:rPr>
        <w:t>uara</w:t>
      </w:r>
      <w:r w:rsidR="004879B4" w:rsidRPr="004879B4">
        <w:rPr>
          <w:rFonts w:ascii="Arial" w:eastAsia="Times New Roman" w:hAnsi="Arial" w:cs="Arial"/>
          <w:sz w:val="24"/>
          <w:szCs w:val="24"/>
          <w:lang w:val="es-ES"/>
        </w:rPr>
        <w:t xml:space="preserve"> rápidamente para </w:t>
      </w:r>
      <w:r w:rsidR="0007173B">
        <w:rPr>
          <w:rFonts w:ascii="Arial" w:eastAsia="Times New Roman" w:hAnsi="Arial" w:cs="Arial"/>
          <w:sz w:val="24"/>
          <w:szCs w:val="24"/>
          <w:lang w:val="es-ES"/>
        </w:rPr>
        <w:t>resolver</w:t>
      </w:r>
      <w:r w:rsidR="004879B4" w:rsidRPr="004879B4">
        <w:rPr>
          <w:rFonts w:ascii="Arial" w:eastAsia="Times New Roman" w:hAnsi="Arial" w:cs="Arial"/>
          <w:sz w:val="24"/>
          <w:szCs w:val="24"/>
          <w:lang w:val="es-ES"/>
        </w:rPr>
        <w:t xml:space="preserve"> el estatus político de Puerto Rico</w:t>
      </w:r>
      <w:r w:rsidR="0007173B">
        <w:rPr>
          <w:rFonts w:ascii="Arial" w:eastAsia="Times New Roman" w:hAnsi="Arial" w:cs="Arial"/>
          <w:sz w:val="24"/>
          <w:szCs w:val="24"/>
          <w:lang w:val="es-ES"/>
        </w:rPr>
        <w:t xml:space="preserve"> </w:t>
      </w:r>
      <w:r w:rsidR="005F30D7">
        <w:rPr>
          <w:rFonts w:ascii="Arial" w:eastAsia="Times New Roman" w:hAnsi="Arial" w:cs="Arial"/>
          <w:sz w:val="24"/>
          <w:szCs w:val="24"/>
          <w:lang w:val="es-ES"/>
        </w:rPr>
        <w:t>para así,</w:t>
      </w:r>
      <w:r w:rsidR="0007173B">
        <w:rPr>
          <w:rFonts w:ascii="Arial" w:eastAsia="Times New Roman" w:hAnsi="Arial" w:cs="Arial"/>
          <w:sz w:val="24"/>
          <w:szCs w:val="24"/>
          <w:lang w:val="es-ES"/>
        </w:rPr>
        <w:t xml:space="preserve"> ponerlo</w:t>
      </w:r>
      <w:r w:rsidR="004879B4" w:rsidRPr="004879B4">
        <w:rPr>
          <w:rFonts w:ascii="Arial" w:eastAsia="Times New Roman" w:hAnsi="Arial" w:cs="Arial"/>
          <w:sz w:val="24"/>
          <w:szCs w:val="24"/>
          <w:lang w:val="es-ES"/>
        </w:rPr>
        <w:t xml:space="preserve"> en manos de los puertorriqueños, </w:t>
      </w:r>
      <w:r w:rsidR="004879B4">
        <w:rPr>
          <w:rFonts w:ascii="Arial" w:eastAsia="Times New Roman" w:hAnsi="Arial" w:cs="Arial"/>
          <w:sz w:val="24"/>
          <w:szCs w:val="24"/>
          <w:lang w:val="es-ES"/>
        </w:rPr>
        <w:t>en</w:t>
      </w:r>
      <w:r w:rsidR="004879B4" w:rsidRPr="004879B4">
        <w:rPr>
          <w:rFonts w:ascii="Arial" w:eastAsia="Times New Roman" w:hAnsi="Arial" w:cs="Arial"/>
          <w:sz w:val="24"/>
          <w:szCs w:val="24"/>
          <w:lang w:val="es-ES"/>
        </w:rPr>
        <w:t xml:space="preserve"> donde pertenece.</w:t>
      </w:r>
    </w:p>
    <w:p w14:paraId="1AF362B1" w14:textId="2ED30F59" w:rsidR="00A85AA2" w:rsidRPr="00091AFC" w:rsidRDefault="005441CD" w:rsidP="00A42520">
      <w:pPr>
        <w:tabs>
          <w:tab w:val="left" w:pos="2430"/>
        </w:tabs>
        <w:spacing w:after="120" w:line="360" w:lineRule="auto"/>
        <w:ind w:left="2424" w:hanging="2424"/>
        <w:jc w:val="both"/>
        <w:rPr>
          <w:rFonts w:ascii="Arial" w:eastAsia="Times New Roman" w:hAnsi="Arial" w:cs="Arial"/>
          <w:sz w:val="24"/>
          <w:szCs w:val="24"/>
          <w:lang w:val="es-ES"/>
        </w:rPr>
      </w:pPr>
      <w:r w:rsidRPr="00091AFC">
        <w:rPr>
          <w:rFonts w:ascii="Arial" w:eastAsia="Times New Roman" w:hAnsi="Arial" w:cs="Arial"/>
          <w:b/>
          <w:bCs/>
          <w:sz w:val="24"/>
          <w:szCs w:val="24"/>
          <w:lang w:val="es-ES"/>
        </w:rPr>
        <w:t>POR CUANTO:</w:t>
      </w:r>
      <w:r w:rsidRPr="00091AFC">
        <w:rPr>
          <w:rFonts w:ascii="Arial" w:eastAsia="Times New Roman" w:hAnsi="Arial" w:cs="Arial"/>
          <w:sz w:val="24"/>
          <w:szCs w:val="24"/>
          <w:lang w:val="es-ES"/>
        </w:rPr>
        <w:tab/>
      </w:r>
      <w:r w:rsidR="001536E4" w:rsidRPr="00091AFC">
        <w:rPr>
          <w:rFonts w:ascii="Arial" w:eastAsia="Times New Roman" w:hAnsi="Arial" w:cs="Arial"/>
          <w:sz w:val="24"/>
          <w:szCs w:val="24"/>
          <w:lang w:val="es-ES"/>
        </w:rPr>
        <w:t xml:space="preserve">El éxito en la Cámara de Representantes de los Estados </w:t>
      </w:r>
      <w:r w:rsidR="00292699" w:rsidRPr="00091AFC">
        <w:rPr>
          <w:rFonts w:ascii="Arial" w:eastAsia="Times New Roman" w:hAnsi="Arial" w:cs="Arial"/>
          <w:sz w:val="24"/>
          <w:szCs w:val="24"/>
          <w:lang w:val="es-ES"/>
        </w:rPr>
        <w:t>Unidos</w:t>
      </w:r>
      <w:r w:rsidR="001536E4" w:rsidRPr="00091AFC">
        <w:rPr>
          <w:rFonts w:ascii="Arial" w:eastAsia="Times New Roman" w:hAnsi="Arial" w:cs="Arial"/>
          <w:sz w:val="24"/>
          <w:szCs w:val="24"/>
          <w:lang w:val="es-ES"/>
        </w:rPr>
        <w:t xml:space="preserve"> de</w:t>
      </w:r>
      <w:r w:rsidR="00292699" w:rsidRPr="00091AFC">
        <w:rPr>
          <w:rFonts w:ascii="Arial" w:eastAsia="Times New Roman" w:hAnsi="Arial" w:cs="Arial"/>
          <w:sz w:val="24"/>
          <w:szCs w:val="24"/>
          <w:lang w:val="es-ES"/>
        </w:rPr>
        <w:t xml:space="preserve">l </w:t>
      </w:r>
      <w:r w:rsidR="001536E4" w:rsidRPr="00091AFC">
        <w:rPr>
          <w:rFonts w:ascii="Arial" w:eastAsia="Times New Roman" w:hAnsi="Arial" w:cs="Arial"/>
          <w:sz w:val="24"/>
          <w:szCs w:val="24"/>
          <w:lang w:val="es-ES"/>
        </w:rPr>
        <w:t xml:space="preserve">“Puerto Rico Status </w:t>
      </w:r>
      <w:proofErr w:type="spellStart"/>
      <w:r w:rsidR="001536E4" w:rsidRPr="00091AFC">
        <w:rPr>
          <w:rFonts w:ascii="Arial" w:eastAsia="Times New Roman" w:hAnsi="Arial" w:cs="Arial"/>
          <w:sz w:val="24"/>
          <w:szCs w:val="24"/>
          <w:lang w:val="es-ES"/>
        </w:rPr>
        <w:t>Act</w:t>
      </w:r>
      <w:proofErr w:type="spellEnd"/>
      <w:r w:rsidR="001536E4" w:rsidRPr="00091AFC">
        <w:rPr>
          <w:rFonts w:ascii="Arial" w:eastAsia="Times New Roman" w:hAnsi="Arial" w:cs="Arial"/>
          <w:sz w:val="24"/>
          <w:szCs w:val="24"/>
          <w:lang w:val="es-ES"/>
        </w:rPr>
        <w:t>”</w:t>
      </w:r>
      <w:r w:rsidR="00292699" w:rsidRPr="00091AFC">
        <w:rPr>
          <w:rFonts w:ascii="Arial" w:eastAsia="Times New Roman" w:hAnsi="Arial" w:cs="Arial"/>
          <w:sz w:val="24"/>
          <w:szCs w:val="24"/>
          <w:lang w:val="es-ES"/>
        </w:rPr>
        <w:t xml:space="preserve">, un proyecto </w:t>
      </w:r>
      <w:r w:rsidR="008A012C" w:rsidRPr="00091AFC">
        <w:rPr>
          <w:rFonts w:ascii="Arial" w:eastAsia="Times New Roman" w:hAnsi="Arial" w:cs="Arial"/>
          <w:sz w:val="24"/>
          <w:szCs w:val="24"/>
          <w:lang w:val="es-ES"/>
        </w:rPr>
        <w:t>plebiscitario</w:t>
      </w:r>
      <w:r w:rsidR="00292699" w:rsidRPr="00091AFC">
        <w:rPr>
          <w:rFonts w:ascii="Arial" w:eastAsia="Times New Roman" w:hAnsi="Arial" w:cs="Arial"/>
          <w:sz w:val="24"/>
          <w:szCs w:val="24"/>
          <w:lang w:val="es-ES"/>
        </w:rPr>
        <w:t xml:space="preserve"> </w:t>
      </w:r>
      <w:r w:rsidR="00292699" w:rsidRPr="00091AFC">
        <w:rPr>
          <w:rFonts w:ascii="Arial" w:eastAsia="Times New Roman" w:hAnsi="Arial" w:cs="Arial"/>
          <w:sz w:val="24"/>
          <w:szCs w:val="24"/>
          <w:lang w:val="es-ES"/>
        </w:rPr>
        <w:lastRenderedPageBreak/>
        <w:t>vinculante y sin alternativas coloniales</w:t>
      </w:r>
      <w:r w:rsidR="0045539C">
        <w:rPr>
          <w:rFonts w:ascii="Arial" w:eastAsia="Times New Roman" w:hAnsi="Arial" w:cs="Arial"/>
          <w:sz w:val="24"/>
          <w:szCs w:val="24"/>
          <w:lang w:val="es-ES"/>
        </w:rPr>
        <w:t>,</w:t>
      </w:r>
      <w:r w:rsidR="00292699" w:rsidRPr="00091AFC">
        <w:rPr>
          <w:rFonts w:ascii="Arial" w:eastAsia="Times New Roman" w:hAnsi="Arial" w:cs="Arial"/>
          <w:sz w:val="24"/>
          <w:szCs w:val="24"/>
          <w:lang w:val="es-ES"/>
        </w:rPr>
        <w:t xml:space="preserve"> representa un gran avance en la lucha por la autodeterminación de Puerto Rico. </w:t>
      </w:r>
      <w:r w:rsidR="002B330E" w:rsidRPr="00091AFC">
        <w:rPr>
          <w:rFonts w:ascii="Arial" w:eastAsia="Times New Roman" w:hAnsi="Arial" w:cs="Arial"/>
          <w:sz w:val="24"/>
          <w:szCs w:val="24"/>
          <w:lang w:val="es-ES"/>
        </w:rPr>
        <w:t xml:space="preserve">Como una vez expresó la </w:t>
      </w:r>
      <w:r w:rsidR="005D3CA3" w:rsidRPr="00091AFC">
        <w:rPr>
          <w:rFonts w:ascii="Arial" w:eastAsia="Times New Roman" w:hAnsi="Arial" w:cs="Arial"/>
          <w:sz w:val="24"/>
          <w:szCs w:val="24"/>
          <w:lang w:val="es-ES"/>
        </w:rPr>
        <w:t xml:space="preserve">fenecida </w:t>
      </w:r>
      <w:r w:rsidR="00AF5EB4">
        <w:rPr>
          <w:rFonts w:ascii="Arial" w:eastAsia="Times New Roman" w:hAnsi="Arial" w:cs="Arial"/>
          <w:sz w:val="24"/>
          <w:szCs w:val="24"/>
          <w:lang w:val="es-ES"/>
        </w:rPr>
        <w:t>J</w:t>
      </w:r>
      <w:r w:rsidR="005D3CA3" w:rsidRPr="00091AFC">
        <w:rPr>
          <w:rFonts w:ascii="Arial" w:eastAsia="Times New Roman" w:hAnsi="Arial" w:cs="Arial"/>
          <w:sz w:val="24"/>
          <w:szCs w:val="24"/>
          <w:lang w:val="es-ES"/>
        </w:rPr>
        <w:t xml:space="preserve">uez </w:t>
      </w:r>
      <w:r w:rsidR="00AF5EB4">
        <w:rPr>
          <w:rFonts w:ascii="Arial" w:eastAsia="Times New Roman" w:hAnsi="Arial" w:cs="Arial"/>
          <w:sz w:val="24"/>
          <w:szCs w:val="24"/>
          <w:lang w:val="es-ES"/>
        </w:rPr>
        <w:t>A</w:t>
      </w:r>
      <w:r w:rsidR="005D3CA3" w:rsidRPr="00091AFC">
        <w:rPr>
          <w:rFonts w:ascii="Arial" w:eastAsia="Times New Roman" w:hAnsi="Arial" w:cs="Arial"/>
          <w:sz w:val="24"/>
          <w:szCs w:val="24"/>
          <w:lang w:val="es-ES"/>
        </w:rPr>
        <w:t xml:space="preserve">sociada del Tribunal Supremo de los Estados Unidos, la </w:t>
      </w:r>
      <w:proofErr w:type="spellStart"/>
      <w:r w:rsidR="005D3CA3" w:rsidRPr="00091AFC">
        <w:rPr>
          <w:rFonts w:ascii="Arial" w:eastAsia="Times New Roman" w:hAnsi="Arial" w:cs="Arial"/>
          <w:sz w:val="24"/>
          <w:szCs w:val="24"/>
          <w:lang w:val="es-ES"/>
        </w:rPr>
        <w:t>Hon</w:t>
      </w:r>
      <w:proofErr w:type="spellEnd"/>
      <w:r w:rsidR="005D3CA3" w:rsidRPr="00091AFC">
        <w:rPr>
          <w:rFonts w:ascii="Arial" w:eastAsia="Times New Roman" w:hAnsi="Arial" w:cs="Arial"/>
          <w:sz w:val="24"/>
          <w:szCs w:val="24"/>
          <w:lang w:val="es-ES"/>
        </w:rPr>
        <w:t xml:space="preserve">. Ruth </w:t>
      </w:r>
      <w:proofErr w:type="spellStart"/>
      <w:r w:rsidR="005D3CA3" w:rsidRPr="00091AFC">
        <w:rPr>
          <w:rFonts w:ascii="Arial" w:eastAsia="Times New Roman" w:hAnsi="Arial" w:cs="Arial"/>
          <w:sz w:val="24"/>
          <w:szCs w:val="24"/>
          <w:lang w:val="es-ES"/>
        </w:rPr>
        <w:t>Bader</w:t>
      </w:r>
      <w:proofErr w:type="spellEnd"/>
      <w:r w:rsidR="005D3CA3" w:rsidRPr="00091AFC">
        <w:rPr>
          <w:rFonts w:ascii="Arial" w:eastAsia="Times New Roman" w:hAnsi="Arial" w:cs="Arial"/>
          <w:sz w:val="24"/>
          <w:szCs w:val="24"/>
          <w:lang w:val="es-ES"/>
        </w:rPr>
        <w:t xml:space="preserve"> </w:t>
      </w:r>
      <w:proofErr w:type="spellStart"/>
      <w:r w:rsidR="005D3CA3" w:rsidRPr="00091AFC">
        <w:rPr>
          <w:rFonts w:ascii="Arial" w:eastAsia="Times New Roman" w:hAnsi="Arial" w:cs="Arial"/>
          <w:sz w:val="24"/>
          <w:szCs w:val="24"/>
          <w:lang w:val="es-ES"/>
        </w:rPr>
        <w:t>Ginsburg</w:t>
      </w:r>
      <w:proofErr w:type="spellEnd"/>
      <w:r w:rsidR="005D3CA3" w:rsidRPr="00091AFC">
        <w:rPr>
          <w:rFonts w:ascii="Arial" w:eastAsia="Times New Roman" w:hAnsi="Arial" w:cs="Arial"/>
          <w:sz w:val="24"/>
          <w:szCs w:val="24"/>
          <w:lang w:val="es-ES"/>
        </w:rPr>
        <w:t>, “el cambio real</w:t>
      </w:r>
      <w:r w:rsidR="00FF47C8" w:rsidRPr="00091AFC">
        <w:rPr>
          <w:rFonts w:ascii="Arial" w:eastAsia="Times New Roman" w:hAnsi="Arial" w:cs="Arial"/>
          <w:sz w:val="24"/>
          <w:szCs w:val="24"/>
          <w:lang w:val="es-ES"/>
        </w:rPr>
        <w:t xml:space="preserve"> y </w:t>
      </w:r>
      <w:r w:rsidR="005D3CA3" w:rsidRPr="00091AFC">
        <w:rPr>
          <w:rFonts w:ascii="Arial" w:eastAsia="Times New Roman" w:hAnsi="Arial" w:cs="Arial"/>
          <w:sz w:val="24"/>
          <w:szCs w:val="24"/>
          <w:lang w:val="es-ES"/>
        </w:rPr>
        <w:t>durader</w:t>
      </w:r>
      <w:r w:rsidR="00FF47C8" w:rsidRPr="00091AFC">
        <w:rPr>
          <w:rFonts w:ascii="Arial" w:eastAsia="Times New Roman" w:hAnsi="Arial" w:cs="Arial"/>
          <w:sz w:val="24"/>
          <w:szCs w:val="24"/>
          <w:lang w:val="es-ES"/>
        </w:rPr>
        <w:t xml:space="preserve">o sucede un paso a la vez”. </w:t>
      </w:r>
      <w:r w:rsidR="002C1B96" w:rsidRPr="00091AFC">
        <w:rPr>
          <w:rFonts w:ascii="Arial" w:eastAsia="Times New Roman" w:hAnsi="Arial" w:cs="Arial"/>
          <w:sz w:val="24"/>
          <w:szCs w:val="24"/>
          <w:lang w:val="es-ES"/>
        </w:rPr>
        <w:t xml:space="preserve">Con ello presente, </w:t>
      </w:r>
      <w:r w:rsidR="00AE0B95" w:rsidRPr="00091AFC">
        <w:rPr>
          <w:rFonts w:ascii="Arial" w:eastAsia="Times New Roman" w:hAnsi="Arial" w:cs="Arial"/>
          <w:sz w:val="24"/>
          <w:szCs w:val="24"/>
          <w:lang w:val="es-ES"/>
        </w:rPr>
        <w:t xml:space="preserve">nuestro compromiso con Puerto Rico es dar todos los pasos que sean necesarios para lograr la vindicación de sus derechos civiles, comenzando </w:t>
      </w:r>
      <w:r w:rsidR="00E807F9" w:rsidRPr="00091AFC">
        <w:rPr>
          <w:rFonts w:ascii="Arial" w:eastAsia="Times New Roman" w:hAnsi="Arial" w:cs="Arial"/>
          <w:sz w:val="24"/>
          <w:szCs w:val="24"/>
          <w:lang w:val="es-ES"/>
        </w:rPr>
        <w:t>con lograr su descolonizaci</w:t>
      </w:r>
      <w:r w:rsidR="00387244" w:rsidRPr="00091AFC">
        <w:rPr>
          <w:rFonts w:ascii="Arial" w:eastAsia="Times New Roman" w:hAnsi="Arial" w:cs="Arial"/>
          <w:sz w:val="24"/>
          <w:szCs w:val="24"/>
          <w:lang w:val="es-ES"/>
        </w:rPr>
        <w:t>ó</w:t>
      </w:r>
      <w:r w:rsidR="00E807F9" w:rsidRPr="00091AFC">
        <w:rPr>
          <w:rFonts w:ascii="Arial" w:eastAsia="Times New Roman" w:hAnsi="Arial" w:cs="Arial"/>
          <w:sz w:val="24"/>
          <w:szCs w:val="24"/>
          <w:lang w:val="es-ES"/>
        </w:rPr>
        <w:t xml:space="preserve">n e igualdad de derechos como ciudadanos americanos. </w:t>
      </w:r>
    </w:p>
    <w:p w14:paraId="4EABBF44" w14:textId="240E6794" w:rsidR="00912F2F" w:rsidRPr="00AE4983" w:rsidRDefault="00B35894" w:rsidP="00A42520">
      <w:pPr>
        <w:spacing w:after="120" w:line="360" w:lineRule="auto"/>
        <w:ind w:left="2430" w:hanging="2430"/>
        <w:jc w:val="both"/>
        <w:rPr>
          <w:rFonts w:ascii="Arial" w:hAnsi="Arial" w:cs="Arial"/>
          <w:sz w:val="24"/>
          <w:szCs w:val="24"/>
          <w:lang w:val="es-ES"/>
        </w:rPr>
      </w:pPr>
      <w:r w:rsidRPr="00091AFC">
        <w:rPr>
          <w:rFonts w:ascii="Arial" w:eastAsia="Times New Roman" w:hAnsi="Arial" w:cs="Arial"/>
          <w:b/>
          <w:bCs/>
          <w:sz w:val="24"/>
          <w:szCs w:val="24"/>
          <w:lang w:val="es-ES"/>
        </w:rPr>
        <w:t>POR CUANTO:</w:t>
      </w:r>
      <w:r w:rsidRPr="00091AFC">
        <w:rPr>
          <w:rFonts w:ascii="Arial" w:eastAsia="Times New Roman" w:hAnsi="Arial" w:cs="Arial"/>
          <w:sz w:val="24"/>
          <w:szCs w:val="24"/>
          <w:lang w:val="es-ES"/>
        </w:rPr>
        <w:tab/>
      </w:r>
      <w:r w:rsidR="009137E4" w:rsidRPr="00091AFC">
        <w:rPr>
          <w:rFonts w:ascii="Arial" w:eastAsia="Times New Roman" w:hAnsi="Arial" w:cs="Arial"/>
          <w:sz w:val="24"/>
          <w:szCs w:val="24"/>
          <w:lang w:val="es-ES"/>
        </w:rPr>
        <w:t>El estatus es l</w:t>
      </w:r>
      <w:r w:rsidRPr="00091AFC">
        <w:rPr>
          <w:rFonts w:ascii="Arial" w:eastAsia="Times New Roman" w:hAnsi="Arial" w:cs="Arial"/>
          <w:sz w:val="24"/>
          <w:szCs w:val="24"/>
          <w:lang w:val="es-ES"/>
        </w:rPr>
        <w:t xml:space="preserve">a </w:t>
      </w:r>
      <w:r w:rsidR="009337C6" w:rsidRPr="00091AFC">
        <w:rPr>
          <w:rFonts w:ascii="Arial" w:hAnsi="Arial" w:cs="Arial"/>
          <w:sz w:val="24"/>
          <w:szCs w:val="24"/>
          <w:lang w:val="es-ES"/>
        </w:rPr>
        <w:t>causa</w:t>
      </w:r>
      <w:r w:rsidR="009137E4" w:rsidRPr="00091AFC">
        <w:rPr>
          <w:rFonts w:ascii="Arial" w:hAnsi="Arial" w:cs="Arial"/>
          <w:sz w:val="24"/>
          <w:szCs w:val="24"/>
          <w:lang w:val="es-ES"/>
        </w:rPr>
        <w:t xml:space="preserve"> directa</w:t>
      </w:r>
      <w:r w:rsidR="009337C6" w:rsidRPr="00091AFC">
        <w:rPr>
          <w:rFonts w:ascii="Arial" w:hAnsi="Arial" w:cs="Arial"/>
          <w:sz w:val="24"/>
          <w:szCs w:val="24"/>
          <w:lang w:val="es-ES"/>
        </w:rPr>
        <w:t xml:space="preserve"> de la desigualdad entre los ciudadanos americanos que resid</w:t>
      </w:r>
      <w:r w:rsidR="00341AA2">
        <w:rPr>
          <w:rFonts w:ascii="Arial" w:hAnsi="Arial" w:cs="Arial"/>
          <w:sz w:val="24"/>
          <w:szCs w:val="24"/>
          <w:lang w:val="es-ES"/>
        </w:rPr>
        <w:t>imos</w:t>
      </w:r>
      <w:r w:rsidR="009337C6" w:rsidRPr="00091AFC">
        <w:rPr>
          <w:rFonts w:ascii="Arial" w:hAnsi="Arial" w:cs="Arial"/>
          <w:sz w:val="24"/>
          <w:szCs w:val="24"/>
          <w:lang w:val="es-ES"/>
        </w:rPr>
        <w:t xml:space="preserve"> en Puerto Rico y los que residen en los estados. No podemos refrendar esa desigualdad, ni perpetuarla. Atrasar la igualdad equivale a</w:t>
      </w:r>
      <w:r w:rsidR="00667266">
        <w:rPr>
          <w:rFonts w:ascii="Arial" w:hAnsi="Arial" w:cs="Arial"/>
          <w:sz w:val="24"/>
          <w:szCs w:val="24"/>
          <w:lang w:val="es-ES"/>
        </w:rPr>
        <w:t xml:space="preserve"> perpetuar la desigualdad</w:t>
      </w:r>
      <w:r w:rsidR="009337C6" w:rsidRPr="00E40772">
        <w:rPr>
          <w:rFonts w:ascii="Arial" w:hAnsi="Arial" w:cs="Arial"/>
          <w:sz w:val="24"/>
          <w:szCs w:val="24"/>
          <w:lang w:val="es-ES"/>
        </w:rPr>
        <w:t>.</w:t>
      </w:r>
      <w:r w:rsidR="0045539C" w:rsidRPr="00E40772">
        <w:rPr>
          <w:rFonts w:ascii="Arial" w:hAnsi="Arial" w:cs="Arial"/>
          <w:sz w:val="24"/>
          <w:szCs w:val="24"/>
          <w:lang w:val="es-ES"/>
        </w:rPr>
        <w:t xml:space="preserve"> </w:t>
      </w:r>
      <w:r w:rsidR="0045539C" w:rsidRPr="00AE4983">
        <w:rPr>
          <w:rFonts w:ascii="Arial" w:hAnsi="Arial" w:cs="Arial"/>
          <w:sz w:val="24"/>
          <w:szCs w:val="24"/>
          <w:lang w:val="es-ES"/>
        </w:rPr>
        <w:t xml:space="preserve">Nuestro compromiso con el </w:t>
      </w:r>
      <w:r w:rsidR="00AC0B55">
        <w:rPr>
          <w:rFonts w:ascii="Arial" w:hAnsi="Arial" w:cs="Arial"/>
          <w:sz w:val="24"/>
          <w:szCs w:val="24"/>
          <w:lang w:val="es-ES"/>
        </w:rPr>
        <w:t>p</w:t>
      </w:r>
      <w:r w:rsidR="0045539C" w:rsidRPr="00AE4983">
        <w:rPr>
          <w:rFonts w:ascii="Arial" w:hAnsi="Arial" w:cs="Arial"/>
          <w:sz w:val="24"/>
          <w:szCs w:val="24"/>
          <w:lang w:val="es-ES"/>
        </w:rPr>
        <w:t xml:space="preserve">ueblo en las pasadas elecciones fue luchar por la </w:t>
      </w:r>
      <w:r w:rsidR="00597B31">
        <w:rPr>
          <w:rFonts w:ascii="Arial" w:hAnsi="Arial" w:cs="Arial"/>
          <w:sz w:val="24"/>
          <w:szCs w:val="24"/>
          <w:lang w:val="es-ES"/>
        </w:rPr>
        <w:t>e</w:t>
      </w:r>
      <w:r w:rsidR="0045539C" w:rsidRPr="00AE4983">
        <w:rPr>
          <w:rFonts w:ascii="Arial" w:hAnsi="Arial" w:cs="Arial"/>
          <w:sz w:val="24"/>
          <w:szCs w:val="24"/>
          <w:lang w:val="es-ES"/>
        </w:rPr>
        <w:t xml:space="preserve">stadidad y </w:t>
      </w:r>
      <w:r w:rsidR="00667266">
        <w:rPr>
          <w:rFonts w:ascii="Arial" w:hAnsi="Arial" w:cs="Arial"/>
          <w:sz w:val="24"/>
          <w:szCs w:val="24"/>
          <w:lang w:val="es-ES"/>
        </w:rPr>
        <w:t>así</w:t>
      </w:r>
      <w:r w:rsidR="00AF5EB4">
        <w:rPr>
          <w:rFonts w:ascii="Arial" w:hAnsi="Arial" w:cs="Arial"/>
          <w:sz w:val="24"/>
          <w:szCs w:val="24"/>
          <w:lang w:val="es-ES"/>
        </w:rPr>
        <w:t xml:space="preserve"> quedó </w:t>
      </w:r>
      <w:r w:rsidR="00F76BE0">
        <w:rPr>
          <w:rFonts w:ascii="Arial" w:hAnsi="Arial" w:cs="Arial"/>
          <w:sz w:val="24"/>
          <w:szCs w:val="24"/>
          <w:lang w:val="es-ES"/>
        </w:rPr>
        <w:t xml:space="preserve">respaldado </w:t>
      </w:r>
      <w:r w:rsidR="00AF5EB4">
        <w:rPr>
          <w:rFonts w:ascii="Arial" w:hAnsi="Arial" w:cs="Arial"/>
          <w:sz w:val="24"/>
          <w:szCs w:val="24"/>
          <w:lang w:val="es-ES"/>
        </w:rPr>
        <w:t>por</w:t>
      </w:r>
      <w:r w:rsidR="00667266">
        <w:rPr>
          <w:rFonts w:ascii="Arial" w:hAnsi="Arial" w:cs="Arial"/>
          <w:sz w:val="24"/>
          <w:szCs w:val="24"/>
          <w:lang w:val="es-ES"/>
        </w:rPr>
        <w:t xml:space="preserve"> el pueblo</w:t>
      </w:r>
      <w:r w:rsidR="00AF5EB4">
        <w:rPr>
          <w:rFonts w:ascii="Arial" w:hAnsi="Arial" w:cs="Arial"/>
          <w:sz w:val="24"/>
          <w:szCs w:val="24"/>
          <w:lang w:val="es-ES"/>
        </w:rPr>
        <w:t xml:space="preserve"> al exigir un cambio</w:t>
      </w:r>
      <w:r w:rsidR="008E7A29">
        <w:rPr>
          <w:rFonts w:ascii="Arial" w:hAnsi="Arial" w:cs="Arial"/>
          <w:sz w:val="24"/>
          <w:szCs w:val="24"/>
          <w:lang w:val="es-ES"/>
        </w:rPr>
        <w:t xml:space="preserve"> de estatus</w:t>
      </w:r>
      <w:r w:rsidR="00667266">
        <w:rPr>
          <w:rFonts w:ascii="Arial" w:hAnsi="Arial" w:cs="Arial"/>
          <w:sz w:val="24"/>
          <w:szCs w:val="24"/>
          <w:lang w:val="es-ES"/>
        </w:rPr>
        <w:t xml:space="preserve"> con su voto en las urnas</w:t>
      </w:r>
      <w:r w:rsidR="0045539C" w:rsidRPr="00AE4983">
        <w:rPr>
          <w:rFonts w:ascii="Arial" w:hAnsi="Arial" w:cs="Arial"/>
          <w:sz w:val="24"/>
          <w:szCs w:val="24"/>
          <w:lang w:val="es-ES"/>
        </w:rPr>
        <w:t xml:space="preserve">. </w:t>
      </w:r>
      <w:r w:rsidR="00AF5EB4">
        <w:rPr>
          <w:rFonts w:ascii="Arial" w:hAnsi="Arial" w:cs="Arial"/>
          <w:sz w:val="24"/>
          <w:szCs w:val="24"/>
          <w:lang w:val="es-ES"/>
        </w:rPr>
        <w:t>Hemos logrado grandes avances en el</w:t>
      </w:r>
      <w:r w:rsidR="0045539C" w:rsidRPr="00AE4983">
        <w:rPr>
          <w:rFonts w:ascii="Arial" w:hAnsi="Arial" w:cs="Arial"/>
          <w:sz w:val="24"/>
          <w:szCs w:val="24"/>
          <w:lang w:val="es-ES"/>
        </w:rPr>
        <w:t xml:space="preserve"> Congreso y con esta Orden Ejecutiva seguiremos</w:t>
      </w:r>
      <w:r w:rsidR="00AE4983">
        <w:rPr>
          <w:rFonts w:ascii="Arial" w:hAnsi="Arial" w:cs="Arial"/>
          <w:sz w:val="24"/>
          <w:szCs w:val="24"/>
          <w:lang w:val="es-ES"/>
        </w:rPr>
        <w:t xml:space="preserve"> </w:t>
      </w:r>
      <w:r w:rsidR="00AF5EB4">
        <w:rPr>
          <w:rFonts w:ascii="Arial" w:hAnsi="Arial" w:cs="Arial"/>
          <w:sz w:val="24"/>
          <w:szCs w:val="24"/>
          <w:lang w:val="es-ES"/>
        </w:rPr>
        <w:t>progresando</w:t>
      </w:r>
      <w:r w:rsidR="0045539C" w:rsidRPr="00AE4983">
        <w:rPr>
          <w:rFonts w:ascii="Arial" w:hAnsi="Arial" w:cs="Arial"/>
          <w:sz w:val="24"/>
          <w:szCs w:val="24"/>
          <w:lang w:val="es-ES"/>
        </w:rPr>
        <w:t xml:space="preserve"> en esa dirección. </w:t>
      </w:r>
    </w:p>
    <w:p w14:paraId="59A1CFD6" w14:textId="22A57B65" w:rsidR="006225F3" w:rsidRPr="002320D3" w:rsidRDefault="00F1165E" w:rsidP="00A42520">
      <w:pPr>
        <w:spacing w:after="120" w:line="360" w:lineRule="auto"/>
        <w:ind w:left="2430" w:hanging="2430"/>
        <w:jc w:val="both"/>
        <w:rPr>
          <w:rFonts w:ascii="Arial" w:eastAsia="Times New Roman" w:hAnsi="Arial" w:cs="Arial"/>
          <w:color w:val="000000" w:themeColor="text1"/>
          <w:sz w:val="24"/>
          <w:szCs w:val="24"/>
          <w:lang w:val="es-ES"/>
        </w:rPr>
      </w:pPr>
      <w:r w:rsidRPr="00AE4983">
        <w:rPr>
          <w:rFonts w:ascii="Arial" w:eastAsia="Times New Roman" w:hAnsi="Arial" w:cs="Arial"/>
          <w:b/>
          <w:bCs/>
          <w:sz w:val="24"/>
          <w:szCs w:val="24"/>
          <w:lang w:val="es-ES"/>
        </w:rPr>
        <w:t>POR CUANTO:</w:t>
      </w:r>
      <w:r w:rsidRPr="00AE4983">
        <w:rPr>
          <w:rFonts w:ascii="Arial" w:eastAsia="Times New Roman" w:hAnsi="Arial" w:cs="Arial"/>
          <w:sz w:val="24"/>
          <w:szCs w:val="24"/>
          <w:lang w:val="es-ES"/>
        </w:rPr>
        <w:tab/>
      </w:r>
      <w:r w:rsidR="00D11846" w:rsidRPr="00AE4983">
        <w:rPr>
          <w:rFonts w:ascii="Arial" w:eastAsia="Times New Roman" w:hAnsi="Arial" w:cs="Arial"/>
          <w:sz w:val="24"/>
          <w:szCs w:val="24"/>
          <w:lang w:val="es-ES"/>
        </w:rPr>
        <w:t xml:space="preserve">Abraham </w:t>
      </w:r>
      <w:r w:rsidR="002F11D4" w:rsidRPr="00AE4983">
        <w:rPr>
          <w:rFonts w:ascii="Arial" w:eastAsia="Times New Roman" w:hAnsi="Arial" w:cs="Arial"/>
          <w:sz w:val="24"/>
          <w:szCs w:val="24"/>
          <w:lang w:val="es-ES"/>
        </w:rPr>
        <w:t>Lincoln</w:t>
      </w:r>
      <w:r w:rsidR="00D11846" w:rsidRPr="00AE4983">
        <w:rPr>
          <w:rFonts w:ascii="Arial" w:eastAsia="Times New Roman" w:hAnsi="Arial" w:cs="Arial"/>
          <w:sz w:val="24"/>
          <w:szCs w:val="24"/>
          <w:lang w:val="es-ES"/>
        </w:rPr>
        <w:t xml:space="preserve"> manifestó que las elecciones pertenecen al </w:t>
      </w:r>
      <w:r w:rsidR="00AC0B55">
        <w:rPr>
          <w:rFonts w:ascii="Arial" w:eastAsia="Times New Roman" w:hAnsi="Arial" w:cs="Arial"/>
          <w:sz w:val="24"/>
          <w:szCs w:val="24"/>
          <w:lang w:val="es-ES"/>
        </w:rPr>
        <w:t>p</w:t>
      </w:r>
      <w:r w:rsidR="00D11846" w:rsidRPr="00AE4983">
        <w:rPr>
          <w:rFonts w:ascii="Arial" w:eastAsia="Times New Roman" w:hAnsi="Arial" w:cs="Arial"/>
          <w:sz w:val="24"/>
          <w:szCs w:val="24"/>
          <w:lang w:val="es-ES"/>
        </w:rPr>
        <w:t xml:space="preserve">ueblo. </w:t>
      </w:r>
      <w:r w:rsidR="006D3C54" w:rsidRPr="00AE4983">
        <w:rPr>
          <w:rFonts w:ascii="Arial" w:eastAsia="Times New Roman" w:hAnsi="Arial" w:cs="Arial"/>
          <w:sz w:val="24"/>
          <w:szCs w:val="24"/>
          <w:lang w:val="es-ES"/>
        </w:rPr>
        <w:t>Así, el</w:t>
      </w:r>
      <w:r w:rsidR="008F47E7" w:rsidRPr="00AE4983">
        <w:rPr>
          <w:rFonts w:ascii="Arial" w:eastAsia="Times New Roman" w:hAnsi="Arial" w:cs="Arial"/>
          <w:sz w:val="24"/>
          <w:szCs w:val="24"/>
          <w:lang w:val="es-ES"/>
        </w:rPr>
        <w:t xml:space="preserve"> </w:t>
      </w:r>
      <w:r w:rsidR="00AC0B55">
        <w:rPr>
          <w:rFonts w:ascii="Arial" w:eastAsia="Times New Roman" w:hAnsi="Arial" w:cs="Arial"/>
          <w:sz w:val="24"/>
          <w:szCs w:val="24"/>
          <w:lang w:val="es-ES"/>
        </w:rPr>
        <w:t>p</w:t>
      </w:r>
      <w:r w:rsidR="008F47E7" w:rsidRPr="00AE4983">
        <w:rPr>
          <w:rFonts w:ascii="Arial" w:eastAsia="Times New Roman" w:hAnsi="Arial" w:cs="Arial"/>
          <w:sz w:val="24"/>
          <w:szCs w:val="24"/>
          <w:lang w:val="es-ES"/>
        </w:rPr>
        <w:t>ueblo no necesita permiso</w:t>
      </w:r>
      <w:r w:rsidR="0045539C">
        <w:rPr>
          <w:rFonts w:ascii="Arial" w:eastAsia="Times New Roman" w:hAnsi="Arial" w:cs="Arial"/>
          <w:sz w:val="24"/>
          <w:szCs w:val="24"/>
          <w:lang w:val="es-ES"/>
        </w:rPr>
        <w:t xml:space="preserve"> del Congreso de los Estados Unidos</w:t>
      </w:r>
      <w:r w:rsidR="008F47E7" w:rsidRPr="00410E1D">
        <w:rPr>
          <w:rFonts w:ascii="Arial" w:eastAsia="Times New Roman" w:hAnsi="Arial" w:cs="Arial"/>
          <w:sz w:val="24"/>
          <w:szCs w:val="24"/>
          <w:lang w:val="es-ES"/>
        </w:rPr>
        <w:t xml:space="preserve"> para expresarse en </w:t>
      </w:r>
      <w:r w:rsidR="009D2983" w:rsidRPr="00410E1D">
        <w:rPr>
          <w:rFonts w:ascii="Arial" w:eastAsia="Times New Roman" w:hAnsi="Arial" w:cs="Arial"/>
          <w:sz w:val="24"/>
          <w:szCs w:val="24"/>
          <w:lang w:val="es-ES"/>
        </w:rPr>
        <w:t>las urnas</w:t>
      </w:r>
      <w:r w:rsidR="006D3C54" w:rsidRPr="00410E1D">
        <w:rPr>
          <w:rFonts w:ascii="Arial" w:eastAsia="Times New Roman" w:hAnsi="Arial" w:cs="Arial"/>
          <w:sz w:val="24"/>
          <w:szCs w:val="24"/>
          <w:lang w:val="es-ES"/>
        </w:rPr>
        <w:t>,</w:t>
      </w:r>
      <w:r w:rsidR="009D2983" w:rsidRPr="00410E1D">
        <w:rPr>
          <w:rFonts w:ascii="Arial" w:eastAsia="Times New Roman" w:hAnsi="Arial" w:cs="Arial"/>
          <w:sz w:val="24"/>
          <w:szCs w:val="24"/>
          <w:lang w:val="es-ES"/>
        </w:rPr>
        <w:t xml:space="preserve"> solo necesita voluntad.</w:t>
      </w:r>
      <w:r w:rsidR="0045539C">
        <w:rPr>
          <w:rFonts w:ascii="Arial" w:eastAsia="Times New Roman" w:hAnsi="Arial" w:cs="Arial"/>
          <w:sz w:val="24"/>
          <w:szCs w:val="24"/>
          <w:lang w:val="es-ES"/>
        </w:rPr>
        <w:t xml:space="preserve"> Un mensaje similar provocó un gran paso a nivel federal con el H</w:t>
      </w:r>
      <w:r w:rsidR="004879B4">
        <w:rPr>
          <w:rFonts w:ascii="Arial" w:eastAsia="Times New Roman" w:hAnsi="Arial" w:cs="Arial"/>
          <w:sz w:val="24"/>
          <w:szCs w:val="24"/>
          <w:lang w:val="es-ES"/>
        </w:rPr>
        <w:t>.</w:t>
      </w:r>
      <w:r w:rsidR="0045539C">
        <w:rPr>
          <w:rFonts w:ascii="Arial" w:eastAsia="Times New Roman" w:hAnsi="Arial" w:cs="Arial"/>
          <w:sz w:val="24"/>
          <w:szCs w:val="24"/>
          <w:lang w:val="es-ES"/>
        </w:rPr>
        <w:t>R</w:t>
      </w:r>
      <w:r w:rsidR="004879B4">
        <w:rPr>
          <w:rFonts w:ascii="Arial" w:eastAsia="Times New Roman" w:hAnsi="Arial" w:cs="Arial"/>
          <w:sz w:val="24"/>
          <w:szCs w:val="24"/>
          <w:lang w:val="es-ES"/>
        </w:rPr>
        <w:t>.</w:t>
      </w:r>
      <w:r w:rsidR="0045539C">
        <w:rPr>
          <w:rFonts w:ascii="Arial" w:eastAsia="Times New Roman" w:hAnsi="Arial" w:cs="Arial"/>
          <w:sz w:val="24"/>
          <w:szCs w:val="24"/>
          <w:lang w:val="es-ES"/>
        </w:rPr>
        <w:t xml:space="preserve"> 8393 y no cesaremos en esa lucha.</w:t>
      </w:r>
      <w:r w:rsidR="009D2983" w:rsidRPr="00410E1D">
        <w:rPr>
          <w:rFonts w:ascii="Arial" w:eastAsia="Times New Roman" w:hAnsi="Arial" w:cs="Arial"/>
          <w:sz w:val="24"/>
          <w:szCs w:val="24"/>
          <w:lang w:val="es-ES"/>
        </w:rPr>
        <w:t xml:space="preserve"> </w:t>
      </w:r>
      <w:r w:rsidR="0045539C">
        <w:rPr>
          <w:rFonts w:ascii="Arial" w:eastAsia="Times New Roman" w:hAnsi="Arial" w:cs="Arial"/>
          <w:sz w:val="24"/>
          <w:szCs w:val="24"/>
          <w:lang w:val="es-ES"/>
        </w:rPr>
        <w:t>E</w:t>
      </w:r>
      <w:r w:rsidR="009D2983" w:rsidRPr="00410E1D">
        <w:rPr>
          <w:rFonts w:ascii="Arial" w:eastAsia="Times New Roman" w:hAnsi="Arial" w:cs="Arial"/>
          <w:sz w:val="24"/>
          <w:szCs w:val="24"/>
          <w:lang w:val="es-ES"/>
        </w:rPr>
        <w:t>n cuidadosa atención a la voluntad de</w:t>
      </w:r>
      <w:r w:rsidR="006239E2" w:rsidRPr="00410E1D">
        <w:rPr>
          <w:rFonts w:ascii="Arial" w:eastAsia="Times New Roman" w:hAnsi="Arial" w:cs="Arial"/>
          <w:sz w:val="24"/>
          <w:szCs w:val="24"/>
          <w:lang w:val="es-ES"/>
        </w:rPr>
        <w:t xml:space="preserve">l </w:t>
      </w:r>
      <w:r w:rsidR="00330F40">
        <w:rPr>
          <w:rFonts w:ascii="Arial" w:eastAsia="Times New Roman" w:hAnsi="Arial" w:cs="Arial"/>
          <w:sz w:val="24"/>
          <w:szCs w:val="24"/>
          <w:lang w:val="es-ES"/>
        </w:rPr>
        <w:t>p</w:t>
      </w:r>
      <w:r w:rsidR="006239E2" w:rsidRPr="00410E1D">
        <w:rPr>
          <w:rFonts w:ascii="Arial" w:eastAsia="Times New Roman" w:hAnsi="Arial" w:cs="Arial"/>
          <w:sz w:val="24"/>
          <w:szCs w:val="24"/>
          <w:lang w:val="es-ES"/>
        </w:rPr>
        <w:t xml:space="preserve">ueblo expresada en </w:t>
      </w:r>
      <w:r w:rsidR="00BE45AD" w:rsidRPr="00410E1D">
        <w:rPr>
          <w:rFonts w:ascii="Arial" w:eastAsia="Times New Roman" w:hAnsi="Arial" w:cs="Arial"/>
          <w:sz w:val="24"/>
          <w:szCs w:val="24"/>
          <w:lang w:val="es-ES"/>
        </w:rPr>
        <w:t xml:space="preserve">los </w:t>
      </w:r>
      <w:r w:rsidR="006239E2" w:rsidRPr="00410E1D">
        <w:rPr>
          <w:rFonts w:ascii="Arial" w:eastAsia="Times New Roman" w:hAnsi="Arial" w:cs="Arial"/>
          <w:sz w:val="24"/>
          <w:szCs w:val="24"/>
          <w:lang w:val="es-ES"/>
        </w:rPr>
        <w:t>pasados plebiscitos</w:t>
      </w:r>
      <w:r w:rsidR="0045539C">
        <w:rPr>
          <w:rFonts w:ascii="Arial" w:eastAsia="Times New Roman" w:hAnsi="Arial" w:cs="Arial"/>
          <w:sz w:val="24"/>
          <w:szCs w:val="24"/>
          <w:lang w:val="es-ES"/>
        </w:rPr>
        <w:t>, nos</w:t>
      </w:r>
      <w:r w:rsidR="006239E2" w:rsidRPr="00AE4983">
        <w:rPr>
          <w:rFonts w:ascii="Arial" w:eastAsia="Times New Roman" w:hAnsi="Arial" w:cs="Arial"/>
          <w:sz w:val="24"/>
          <w:szCs w:val="24"/>
          <w:lang w:val="es-ES"/>
        </w:rPr>
        <w:t xml:space="preserve"> urge continuar </w:t>
      </w:r>
      <w:r w:rsidR="006E0E3E" w:rsidRPr="00AE4983">
        <w:rPr>
          <w:rFonts w:ascii="Arial" w:eastAsia="Times New Roman" w:hAnsi="Arial" w:cs="Arial"/>
          <w:sz w:val="24"/>
          <w:szCs w:val="24"/>
          <w:lang w:val="es-ES"/>
        </w:rPr>
        <w:t>caminando y expresándonos</w:t>
      </w:r>
      <w:r w:rsidR="006239E2" w:rsidRPr="00AE4983">
        <w:rPr>
          <w:rFonts w:ascii="Arial" w:eastAsia="Times New Roman" w:hAnsi="Arial" w:cs="Arial"/>
          <w:sz w:val="24"/>
          <w:szCs w:val="24"/>
          <w:lang w:val="es-ES"/>
        </w:rPr>
        <w:t xml:space="preserve"> hasta que el reclamo sea </w:t>
      </w:r>
      <w:r w:rsidR="00DE144A" w:rsidRPr="00AE4983">
        <w:rPr>
          <w:rFonts w:ascii="Arial" w:eastAsia="Times New Roman" w:hAnsi="Arial" w:cs="Arial"/>
          <w:sz w:val="24"/>
          <w:szCs w:val="24"/>
          <w:lang w:val="es-ES"/>
        </w:rPr>
        <w:t>escuchado</w:t>
      </w:r>
      <w:r w:rsidR="006239E2" w:rsidRPr="00AE4983">
        <w:rPr>
          <w:rFonts w:ascii="Arial" w:eastAsia="Times New Roman" w:hAnsi="Arial" w:cs="Arial"/>
          <w:sz w:val="24"/>
          <w:szCs w:val="24"/>
          <w:lang w:val="es-ES"/>
        </w:rPr>
        <w:t xml:space="preserve"> y validado.</w:t>
      </w:r>
      <w:r w:rsidR="001721EF" w:rsidRPr="00AE4983">
        <w:rPr>
          <w:rFonts w:ascii="Arial" w:eastAsia="Times New Roman" w:hAnsi="Arial" w:cs="Arial"/>
          <w:sz w:val="24"/>
          <w:szCs w:val="24"/>
          <w:lang w:val="es-ES"/>
        </w:rPr>
        <w:t xml:space="preserve"> “El poder no concede nada si no se le exige. Nunca lo ha hecho y nunca lo hará”.</w:t>
      </w:r>
      <w:r w:rsidR="00356F5B" w:rsidRPr="00AE4983">
        <w:rPr>
          <w:rFonts w:ascii="Arial" w:eastAsia="Times New Roman" w:hAnsi="Arial" w:cs="Arial"/>
          <w:sz w:val="24"/>
          <w:szCs w:val="24"/>
          <w:lang w:val="es-ES"/>
        </w:rPr>
        <w:t xml:space="preserve"> Fred</w:t>
      </w:r>
      <w:r w:rsidR="00A746E7">
        <w:rPr>
          <w:rFonts w:ascii="Arial" w:eastAsia="Times New Roman" w:hAnsi="Arial" w:cs="Arial"/>
          <w:sz w:val="24"/>
          <w:szCs w:val="24"/>
          <w:lang w:val="es-ES"/>
        </w:rPr>
        <w:t>e</w:t>
      </w:r>
      <w:r w:rsidR="00356F5B" w:rsidRPr="00AE4983">
        <w:rPr>
          <w:rFonts w:ascii="Arial" w:eastAsia="Times New Roman" w:hAnsi="Arial" w:cs="Arial"/>
          <w:sz w:val="24"/>
          <w:szCs w:val="24"/>
          <w:lang w:val="es-ES"/>
        </w:rPr>
        <w:t>rick Douglas (1857).</w:t>
      </w:r>
      <w:r w:rsidR="006E0E3E" w:rsidRPr="00AE4983">
        <w:rPr>
          <w:rFonts w:ascii="Arial" w:eastAsia="Times New Roman" w:hAnsi="Arial" w:cs="Arial"/>
          <w:sz w:val="24"/>
          <w:szCs w:val="24"/>
          <w:lang w:val="es-ES"/>
        </w:rPr>
        <w:t xml:space="preserve"> </w:t>
      </w:r>
      <w:r w:rsidR="00165F16" w:rsidRPr="00AE4983">
        <w:rPr>
          <w:rFonts w:ascii="Arial" w:eastAsia="Times New Roman" w:hAnsi="Arial" w:cs="Arial"/>
          <w:sz w:val="24"/>
          <w:szCs w:val="24"/>
          <w:lang w:val="es-ES"/>
        </w:rPr>
        <w:t>Consideramos que la Ley Núm. 165</w:t>
      </w:r>
      <w:r w:rsidR="007A7780">
        <w:rPr>
          <w:rFonts w:ascii="Arial" w:eastAsia="Times New Roman" w:hAnsi="Arial" w:cs="Arial"/>
          <w:sz w:val="24"/>
          <w:szCs w:val="24"/>
          <w:lang w:val="es-ES"/>
        </w:rPr>
        <w:t>-2020</w:t>
      </w:r>
      <w:r w:rsidR="00165F16" w:rsidRPr="00AE4983">
        <w:rPr>
          <w:rFonts w:ascii="Arial" w:eastAsia="Times New Roman" w:hAnsi="Arial" w:cs="Arial"/>
          <w:sz w:val="24"/>
          <w:szCs w:val="24"/>
          <w:lang w:val="es-ES"/>
        </w:rPr>
        <w:t xml:space="preserve"> nos brinda un mecanismo </w:t>
      </w:r>
      <w:r w:rsidR="00165F16" w:rsidRPr="002320D3">
        <w:rPr>
          <w:rFonts w:ascii="Arial" w:eastAsia="Times New Roman" w:hAnsi="Arial" w:cs="Arial"/>
          <w:color w:val="000000" w:themeColor="text1"/>
          <w:sz w:val="24"/>
          <w:szCs w:val="24"/>
          <w:lang w:val="es-ES"/>
        </w:rPr>
        <w:t>legítimo para exigir</w:t>
      </w:r>
      <w:r w:rsidR="00786EAE" w:rsidRPr="002320D3">
        <w:rPr>
          <w:rFonts w:ascii="Arial" w:eastAsia="Times New Roman" w:hAnsi="Arial" w:cs="Arial"/>
          <w:color w:val="000000" w:themeColor="text1"/>
          <w:sz w:val="24"/>
          <w:szCs w:val="24"/>
          <w:lang w:val="es-ES"/>
        </w:rPr>
        <w:t xml:space="preserve"> la descolo</w:t>
      </w:r>
      <w:r w:rsidR="00D74775" w:rsidRPr="002320D3">
        <w:rPr>
          <w:rFonts w:ascii="Arial" w:eastAsia="Times New Roman" w:hAnsi="Arial" w:cs="Arial"/>
          <w:color w:val="000000" w:themeColor="text1"/>
          <w:sz w:val="24"/>
          <w:szCs w:val="24"/>
          <w:lang w:val="es-ES"/>
        </w:rPr>
        <w:t>nización de Puerto Rico</w:t>
      </w:r>
      <w:r w:rsidR="00A11FAC" w:rsidRPr="002320D3">
        <w:rPr>
          <w:rFonts w:ascii="Arial" w:eastAsia="Times New Roman" w:hAnsi="Arial" w:cs="Arial"/>
          <w:color w:val="000000" w:themeColor="text1"/>
          <w:sz w:val="24"/>
          <w:szCs w:val="24"/>
          <w:lang w:val="es-ES"/>
        </w:rPr>
        <w:t xml:space="preserve"> y utilizaremos todos los instrumentos disponibles para adelantar </w:t>
      </w:r>
      <w:r w:rsidR="00AF5EB4" w:rsidRPr="002320D3">
        <w:rPr>
          <w:rFonts w:ascii="Arial" w:eastAsia="Times New Roman" w:hAnsi="Arial" w:cs="Arial"/>
          <w:color w:val="000000" w:themeColor="text1"/>
          <w:sz w:val="24"/>
          <w:szCs w:val="24"/>
          <w:lang w:val="es-ES"/>
        </w:rPr>
        <w:t>esta causa</w:t>
      </w:r>
      <w:r w:rsidR="00A11FAC" w:rsidRPr="002320D3">
        <w:rPr>
          <w:rFonts w:ascii="Arial" w:eastAsia="Times New Roman" w:hAnsi="Arial" w:cs="Arial"/>
          <w:color w:val="000000" w:themeColor="text1"/>
          <w:sz w:val="24"/>
          <w:szCs w:val="24"/>
          <w:lang w:val="es-ES"/>
        </w:rPr>
        <w:t xml:space="preserve"> y terminar con nuestra relación </w:t>
      </w:r>
      <w:r w:rsidR="0060249A">
        <w:rPr>
          <w:rFonts w:ascii="Arial" w:eastAsia="Times New Roman" w:hAnsi="Arial" w:cs="Arial"/>
          <w:color w:val="000000" w:themeColor="text1"/>
          <w:sz w:val="24"/>
          <w:szCs w:val="24"/>
          <w:lang w:val="es-ES"/>
        </w:rPr>
        <w:t xml:space="preserve">territorial, </w:t>
      </w:r>
      <w:r w:rsidR="00A11FAC" w:rsidRPr="002320D3">
        <w:rPr>
          <w:rFonts w:ascii="Arial" w:eastAsia="Times New Roman" w:hAnsi="Arial" w:cs="Arial"/>
          <w:color w:val="000000" w:themeColor="text1"/>
          <w:sz w:val="24"/>
          <w:szCs w:val="24"/>
          <w:lang w:val="es-ES"/>
        </w:rPr>
        <w:t>colonial e indigna</w:t>
      </w:r>
      <w:r w:rsidR="00DA42E3">
        <w:rPr>
          <w:rFonts w:ascii="Arial" w:eastAsia="Times New Roman" w:hAnsi="Arial" w:cs="Arial"/>
          <w:color w:val="000000" w:themeColor="text1"/>
          <w:sz w:val="24"/>
          <w:szCs w:val="24"/>
          <w:lang w:val="es-ES"/>
        </w:rPr>
        <w:t>.</w:t>
      </w:r>
      <w:r w:rsidR="002320D3" w:rsidRPr="002320D3">
        <w:rPr>
          <w:rFonts w:ascii="Arial" w:eastAsia="Times New Roman" w:hAnsi="Arial" w:cs="Arial"/>
          <w:color w:val="000000" w:themeColor="text1"/>
          <w:sz w:val="24"/>
          <w:szCs w:val="24"/>
          <w:lang w:val="es-ES"/>
        </w:rPr>
        <w:t xml:space="preserve"> </w:t>
      </w:r>
      <w:r w:rsidR="00DA42E3">
        <w:rPr>
          <w:rFonts w:ascii="Arial" w:eastAsia="Times New Roman" w:hAnsi="Arial" w:cs="Arial"/>
          <w:color w:val="000000" w:themeColor="text1"/>
          <w:sz w:val="24"/>
          <w:szCs w:val="24"/>
          <w:lang w:val="es-ES"/>
        </w:rPr>
        <w:t>E</w:t>
      </w:r>
      <w:r w:rsidR="002320D3" w:rsidRPr="002320D3">
        <w:rPr>
          <w:rFonts w:ascii="Arial" w:eastAsia="Times New Roman" w:hAnsi="Arial" w:cs="Arial"/>
          <w:color w:val="000000" w:themeColor="text1"/>
          <w:sz w:val="24"/>
          <w:szCs w:val="24"/>
          <w:lang w:val="es-ES"/>
        </w:rPr>
        <w:t>sta es la política pública de nuestro Gobierno.</w:t>
      </w:r>
    </w:p>
    <w:p w14:paraId="6F93A317" w14:textId="1B763700" w:rsidR="00FF4D55" w:rsidRPr="00AE4983" w:rsidRDefault="00DC7225" w:rsidP="00A42520">
      <w:pPr>
        <w:spacing w:after="120" w:line="360" w:lineRule="auto"/>
        <w:ind w:left="2430" w:hanging="2430"/>
        <w:jc w:val="both"/>
        <w:rPr>
          <w:rFonts w:ascii="Arial" w:eastAsia="Times New Roman" w:hAnsi="Arial" w:cs="Arial"/>
          <w:sz w:val="24"/>
          <w:szCs w:val="24"/>
          <w:lang w:val="es-ES"/>
        </w:rPr>
      </w:pPr>
      <w:r w:rsidRPr="002320D3">
        <w:rPr>
          <w:rFonts w:ascii="Arial" w:eastAsia="Times New Roman" w:hAnsi="Arial" w:cs="Arial"/>
          <w:b/>
          <w:bCs/>
          <w:color w:val="000000" w:themeColor="text1"/>
          <w:sz w:val="24"/>
          <w:szCs w:val="24"/>
          <w:lang w:val="es-ES"/>
        </w:rPr>
        <w:t>POR TANTO</w:t>
      </w:r>
      <w:r w:rsidRPr="002320D3">
        <w:rPr>
          <w:rFonts w:ascii="Arial" w:eastAsia="Times New Roman" w:hAnsi="Arial" w:cs="Arial"/>
          <w:color w:val="000000" w:themeColor="text1"/>
          <w:sz w:val="24"/>
          <w:szCs w:val="24"/>
          <w:lang w:val="es-ES"/>
        </w:rPr>
        <w:t>:</w:t>
      </w:r>
      <w:r w:rsidR="007522BD" w:rsidRPr="002320D3">
        <w:rPr>
          <w:rFonts w:ascii="Arial" w:eastAsia="Times New Roman" w:hAnsi="Arial" w:cs="Arial"/>
          <w:color w:val="000000" w:themeColor="text1"/>
          <w:sz w:val="24"/>
          <w:szCs w:val="24"/>
          <w:lang w:val="es-ES"/>
        </w:rPr>
        <w:t xml:space="preserve"> </w:t>
      </w:r>
      <w:r w:rsidR="00C936A0" w:rsidRPr="002320D3">
        <w:rPr>
          <w:rFonts w:ascii="Arial" w:eastAsia="Times New Roman" w:hAnsi="Arial" w:cs="Arial"/>
          <w:color w:val="000000" w:themeColor="text1"/>
          <w:sz w:val="24"/>
          <w:szCs w:val="24"/>
          <w:lang w:val="es-ES"/>
        </w:rPr>
        <w:t xml:space="preserve"> </w:t>
      </w:r>
      <w:r w:rsidR="00C936A0" w:rsidRPr="002320D3">
        <w:rPr>
          <w:rFonts w:ascii="Arial" w:eastAsia="Times New Roman" w:hAnsi="Arial" w:cs="Arial"/>
          <w:color w:val="000000" w:themeColor="text1"/>
          <w:sz w:val="24"/>
          <w:szCs w:val="24"/>
          <w:lang w:val="es-ES"/>
        </w:rPr>
        <w:tab/>
      </w:r>
      <w:r w:rsidR="00756E15" w:rsidRPr="002320D3">
        <w:rPr>
          <w:rFonts w:ascii="Arial" w:eastAsia="Times New Roman" w:hAnsi="Arial" w:cs="Arial"/>
          <w:color w:val="000000" w:themeColor="text1"/>
          <w:sz w:val="24"/>
          <w:szCs w:val="24"/>
          <w:lang w:val="es-ES"/>
        </w:rPr>
        <w:t>Y</w:t>
      </w:r>
      <w:r w:rsidR="00756E15">
        <w:rPr>
          <w:rFonts w:ascii="Arial" w:eastAsia="Times New Roman" w:hAnsi="Arial" w:cs="Arial"/>
          <w:color w:val="000000" w:themeColor="text1"/>
          <w:sz w:val="24"/>
          <w:szCs w:val="24"/>
          <w:lang w:val="es-ES"/>
        </w:rPr>
        <w:t>o</w:t>
      </w:r>
      <w:r w:rsidRPr="002320D3">
        <w:rPr>
          <w:rFonts w:ascii="Arial" w:eastAsia="Times New Roman" w:hAnsi="Arial" w:cs="Arial"/>
          <w:color w:val="000000" w:themeColor="text1"/>
          <w:sz w:val="24"/>
          <w:szCs w:val="24"/>
          <w:lang w:val="es-ES"/>
        </w:rPr>
        <w:t xml:space="preserve">, </w:t>
      </w:r>
      <w:r w:rsidR="00A55446" w:rsidRPr="002320D3">
        <w:rPr>
          <w:rFonts w:ascii="Arial" w:eastAsia="Times New Roman" w:hAnsi="Arial" w:cs="Arial"/>
          <w:color w:val="000000" w:themeColor="text1"/>
          <w:sz w:val="24"/>
          <w:szCs w:val="24"/>
          <w:lang w:val="es-ES"/>
        </w:rPr>
        <w:t>PEDRO R. PIERLUISI</w:t>
      </w:r>
      <w:r w:rsidRPr="002320D3">
        <w:rPr>
          <w:rFonts w:ascii="Arial" w:eastAsia="Times New Roman" w:hAnsi="Arial" w:cs="Arial"/>
          <w:color w:val="000000" w:themeColor="text1"/>
          <w:sz w:val="24"/>
          <w:szCs w:val="24"/>
          <w:lang w:val="es-ES"/>
        </w:rPr>
        <w:t xml:space="preserve">, Gobernador de Puerto </w:t>
      </w:r>
      <w:r w:rsidR="00144875" w:rsidRPr="002320D3">
        <w:rPr>
          <w:rFonts w:ascii="Arial" w:eastAsia="Times New Roman" w:hAnsi="Arial" w:cs="Arial"/>
          <w:color w:val="000000" w:themeColor="text1"/>
          <w:sz w:val="24"/>
          <w:szCs w:val="24"/>
          <w:lang w:val="es-ES"/>
        </w:rPr>
        <w:t>Rico,</w:t>
      </w:r>
      <w:r w:rsidR="00C95AD4" w:rsidRPr="002320D3">
        <w:rPr>
          <w:rFonts w:ascii="Arial" w:eastAsia="Times New Roman" w:hAnsi="Arial" w:cs="Arial"/>
          <w:color w:val="000000" w:themeColor="text1"/>
          <w:sz w:val="24"/>
          <w:szCs w:val="24"/>
          <w:lang w:val="es-ES"/>
        </w:rPr>
        <w:t xml:space="preserve"> </w:t>
      </w:r>
      <w:r w:rsidRPr="002320D3">
        <w:rPr>
          <w:rFonts w:ascii="Arial" w:eastAsia="Times New Roman" w:hAnsi="Arial" w:cs="Arial"/>
          <w:color w:val="000000" w:themeColor="text1"/>
          <w:sz w:val="24"/>
          <w:szCs w:val="24"/>
          <w:lang w:val="es-ES"/>
        </w:rPr>
        <w:t>en</w:t>
      </w:r>
      <w:r w:rsidR="00C95AD4" w:rsidRPr="002320D3">
        <w:rPr>
          <w:rFonts w:ascii="Arial" w:eastAsia="Times New Roman" w:hAnsi="Arial" w:cs="Arial"/>
          <w:color w:val="000000" w:themeColor="text1"/>
          <w:sz w:val="24"/>
          <w:szCs w:val="24"/>
          <w:lang w:val="es-ES"/>
        </w:rPr>
        <w:t xml:space="preserve"> </w:t>
      </w:r>
      <w:r w:rsidRPr="00AE4983">
        <w:rPr>
          <w:rFonts w:ascii="Arial" w:eastAsia="Times New Roman" w:hAnsi="Arial" w:cs="Arial"/>
          <w:sz w:val="24"/>
          <w:szCs w:val="24"/>
          <w:lang w:val="es-ES"/>
        </w:rPr>
        <w:t xml:space="preserve">virtud de los poderes inherentes a mi cargo y la autoridad que me ha sido </w:t>
      </w:r>
      <w:r w:rsidR="00E64B9E" w:rsidRPr="00AE4983">
        <w:rPr>
          <w:rFonts w:ascii="Arial" w:eastAsia="Times New Roman" w:hAnsi="Arial" w:cs="Arial"/>
          <w:sz w:val="24"/>
          <w:szCs w:val="24"/>
          <w:lang w:val="es-ES"/>
        </w:rPr>
        <w:t xml:space="preserve">conferida por la </w:t>
      </w:r>
      <w:r w:rsidR="009F165E" w:rsidRPr="00AE4983">
        <w:rPr>
          <w:rFonts w:ascii="Arial" w:eastAsia="Times New Roman" w:hAnsi="Arial" w:cs="Arial"/>
          <w:sz w:val="24"/>
          <w:szCs w:val="24"/>
          <w:lang w:val="es-ES"/>
        </w:rPr>
        <w:t>C</w:t>
      </w:r>
      <w:r w:rsidR="00E64B9E" w:rsidRPr="00AE4983">
        <w:rPr>
          <w:rFonts w:ascii="Arial" w:eastAsia="Times New Roman" w:hAnsi="Arial" w:cs="Arial"/>
          <w:sz w:val="24"/>
          <w:szCs w:val="24"/>
          <w:lang w:val="es-ES"/>
        </w:rPr>
        <w:t xml:space="preserve">onstitución y las leyes de </w:t>
      </w:r>
      <w:r w:rsidR="009F165E" w:rsidRPr="00AE4983">
        <w:rPr>
          <w:rFonts w:ascii="Arial" w:eastAsia="Times New Roman" w:hAnsi="Arial" w:cs="Arial"/>
          <w:sz w:val="24"/>
          <w:szCs w:val="24"/>
          <w:lang w:val="es-ES"/>
        </w:rPr>
        <w:t>P</w:t>
      </w:r>
      <w:r w:rsidR="00E64B9E" w:rsidRPr="00AE4983">
        <w:rPr>
          <w:rFonts w:ascii="Arial" w:eastAsia="Times New Roman" w:hAnsi="Arial" w:cs="Arial"/>
          <w:sz w:val="24"/>
          <w:szCs w:val="24"/>
          <w:lang w:val="es-ES"/>
        </w:rPr>
        <w:t xml:space="preserve">uerto </w:t>
      </w:r>
      <w:r w:rsidR="009F165E" w:rsidRPr="00AE4983">
        <w:rPr>
          <w:rFonts w:ascii="Arial" w:eastAsia="Times New Roman" w:hAnsi="Arial" w:cs="Arial"/>
          <w:sz w:val="24"/>
          <w:szCs w:val="24"/>
          <w:lang w:val="es-ES"/>
        </w:rPr>
        <w:t>R</w:t>
      </w:r>
      <w:r w:rsidR="00E64B9E" w:rsidRPr="00AE4983">
        <w:rPr>
          <w:rFonts w:ascii="Arial" w:eastAsia="Times New Roman" w:hAnsi="Arial" w:cs="Arial"/>
          <w:sz w:val="24"/>
          <w:szCs w:val="24"/>
          <w:lang w:val="es-ES"/>
        </w:rPr>
        <w:t>ico, por la presente decreto y ordeno lo siguiente</w:t>
      </w:r>
      <w:r w:rsidRPr="00AE4983">
        <w:rPr>
          <w:rFonts w:ascii="Arial" w:eastAsia="Times New Roman" w:hAnsi="Arial" w:cs="Arial"/>
          <w:sz w:val="24"/>
          <w:szCs w:val="24"/>
          <w:lang w:val="es-ES"/>
        </w:rPr>
        <w:t>:</w:t>
      </w:r>
    </w:p>
    <w:p w14:paraId="1CB3E492" w14:textId="48389AB0" w:rsidR="00C7412D" w:rsidRPr="00AE4983" w:rsidRDefault="00F051FF" w:rsidP="00A42520">
      <w:pPr>
        <w:spacing w:after="120" w:line="360" w:lineRule="auto"/>
        <w:ind w:left="2430" w:hanging="2430"/>
        <w:jc w:val="both"/>
        <w:rPr>
          <w:rFonts w:ascii="Arial" w:eastAsia="Times New Roman" w:hAnsi="Arial" w:cs="Arial"/>
          <w:sz w:val="24"/>
          <w:szCs w:val="24"/>
          <w:lang w:val="es-ES"/>
        </w:rPr>
      </w:pPr>
      <w:r w:rsidRPr="00AE4983">
        <w:rPr>
          <w:rFonts w:ascii="Arial" w:eastAsia="Times New Roman" w:hAnsi="Arial" w:cs="Arial"/>
          <w:b/>
          <w:bCs/>
          <w:sz w:val="24"/>
          <w:szCs w:val="24"/>
          <w:lang w:val="es-ES"/>
        </w:rPr>
        <w:lastRenderedPageBreak/>
        <w:t>SECCIÓN 1</w:t>
      </w:r>
      <w:r w:rsidR="00C84E2B" w:rsidRPr="00AE4983">
        <w:rPr>
          <w:rFonts w:ascii="Arial" w:eastAsia="Times New Roman" w:hAnsi="Arial" w:cs="Arial"/>
          <w:b/>
          <w:bCs/>
          <w:sz w:val="24"/>
          <w:szCs w:val="24"/>
          <w:vertAlign w:val="superscript"/>
          <w:lang w:val="es-ES"/>
        </w:rPr>
        <w:t>a</w:t>
      </w:r>
      <w:r w:rsidRPr="00AE4983">
        <w:rPr>
          <w:rFonts w:ascii="Arial" w:eastAsia="Times New Roman" w:hAnsi="Arial" w:cs="Arial"/>
          <w:b/>
          <w:bCs/>
          <w:sz w:val="24"/>
          <w:szCs w:val="24"/>
          <w:lang w:val="es-ES"/>
        </w:rPr>
        <w:t>:</w:t>
      </w:r>
      <w:r w:rsidR="00DC1BCB" w:rsidRPr="00AE4983">
        <w:rPr>
          <w:rFonts w:ascii="Arial" w:eastAsia="Times New Roman" w:hAnsi="Arial" w:cs="Arial"/>
          <w:sz w:val="24"/>
          <w:szCs w:val="24"/>
          <w:lang w:val="es-ES"/>
        </w:rPr>
        <w:tab/>
      </w:r>
      <w:r w:rsidR="00407419" w:rsidRPr="00A00825">
        <w:rPr>
          <w:rFonts w:ascii="Arial" w:eastAsia="Times New Roman" w:hAnsi="Arial" w:cs="Arial"/>
          <w:b/>
          <w:bCs/>
          <w:sz w:val="24"/>
          <w:szCs w:val="24"/>
          <w:u w:val="single"/>
          <w:lang w:val="es-ES"/>
        </w:rPr>
        <w:t>PLEBISCITO</w:t>
      </w:r>
      <w:r w:rsidR="00274C1F" w:rsidRPr="00A00825">
        <w:rPr>
          <w:rFonts w:ascii="Arial" w:eastAsia="Times New Roman" w:hAnsi="Arial" w:cs="Arial"/>
          <w:b/>
          <w:bCs/>
          <w:sz w:val="24"/>
          <w:szCs w:val="24"/>
          <w:lang w:val="es-ES"/>
        </w:rPr>
        <w:t xml:space="preserve">. </w:t>
      </w:r>
      <w:r w:rsidR="007A7780">
        <w:rPr>
          <w:rFonts w:ascii="Arial" w:eastAsia="Times New Roman" w:hAnsi="Arial" w:cs="Arial"/>
          <w:sz w:val="24"/>
          <w:szCs w:val="24"/>
          <w:lang w:val="es-ES"/>
        </w:rPr>
        <w:t xml:space="preserve">A los fines de hacer valer la voluntad electoral expresada en el Plebiscito de 2020, considero necesario convocar una consulta electoral a tenor con los fundamentos dispuestos en el </w:t>
      </w:r>
      <w:r w:rsidR="007A7780" w:rsidRPr="00AE4983">
        <w:rPr>
          <w:rFonts w:ascii="Arial" w:eastAsia="Times New Roman" w:hAnsi="Arial" w:cs="Arial"/>
          <w:sz w:val="24"/>
          <w:szCs w:val="24"/>
          <w:lang w:val="es-ES"/>
        </w:rPr>
        <w:t>Artículo 2.1 de la Ley Núm. 165-2020</w:t>
      </w:r>
      <w:r w:rsidR="007A7780">
        <w:rPr>
          <w:rFonts w:ascii="Arial" w:eastAsia="Times New Roman" w:hAnsi="Arial" w:cs="Arial"/>
          <w:sz w:val="24"/>
          <w:szCs w:val="24"/>
          <w:lang w:val="es-ES"/>
        </w:rPr>
        <w:t>.</w:t>
      </w:r>
      <w:r w:rsidR="007A7780" w:rsidRPr="00231306">
        <w:rPr>
          <w:rFonts w:ascii="Arial" w:eastAsia="Times New Roman" w:hAnsi="Arial" w:cs="Arial"/>
          <w:color w:val="000000" w:themeColor="text1"/>
          <w:sz w:val="24"/>
          <w:szCs w:val="24"/>
          <w:lang w:val="es-ES"/>
        </w:rPr>
        <w:t xml:space="preserve"> </w:t>
      </w:r>
      <w:r w:rsidR="007A7780">
        <w:rPr>
          <w:rFonts w:ascii="Arial" w:eastAsia="Times New Roman" w:hAnsi="Arial" w:cs="Arial"/>
          <w:color w:val="000000" w:themeColor="text1"/>
          <w:sz w:val="24"/>
          <w:szCs w:val="24"/>
          <w:lang w:val="es-ES"/>
        </w:rPr>
        <w:t xml:space="preserve">Por ello, ordeno </w:t>
      </w:r>
      <w:r w:rsidR="007A7780" w:rsidRPr="00AE4983">
        <w:rPr>
          <w:rFonts w:ascii="Arial" w:eastAsia="Times New Roman" w:hAnsi="Arial" w:cs="Arial"/>
          <w:sz w:val="24"/>
          <w:szCs w:val="24"/>
          <w:lang w:val="es-ES"/>
        </w:rPr>
        <w:t xml:space="preserve">la celebración de un plebiscito según lo autoriza </w:t>
      </w:r>
      <w:r w:rsidR="007A7780">
        <w:rPr>
          <w:rFonts w:ascii="Arial" w:eastAsia="Times New Roman" w:hAnsi="Arial" w:cs="Arial"/>
          <w:sz w:val="24"/>
          <w:szCs w:val="24"/>
          <w:lang w:val="es-ES"/>
        </w:rPr>
        <w:t>el referido estatuto.</w:t>
      </w:r>
      <w:r w:rsidR="007A7780">
        <w:rPr>
          <w:rFonts w:ascii="Arial" w:eastAsia="Times New Roman" w:hAnsi="Arial" w:cs="Arial"/>
          <w:color w:val="000000" w:themeColor="text1"/>
          <w:sz w:val="24"/>
          <w:szCs w:val="24"/>
          <w:lang w:val="es-ES"/>
        </w:rPr>
        <w:t xml:space="preserve"> </w:t>
      </w:r>
      <w:r w:rsidR="00B67645" w:rsidRPr="00231306">
        <w:rPr>
          <w:rFonts w:ascii="Arial" w:eastAsia="Times New Roman" w:hAnsi="Arial" w:cs="Arial"/>
          <w:color w:val="000000" w:themeColor="text1"/>
          <w:sz w:val="24"/>
          <w:szCs w:val="24"/>
          <w:lang w:val="es-ES"/>
        </w:rPr>
        <w:t xml:space="preserve">La votación general </w:t>
      </w:r>
      <w:r w:rsidR="001C36AD" w:rsidRPr="001C36AD">
        <w:rPr>
          <w:rFonts w:ascii="Arial" w:eastAsia="Times New Roman" w:hAnsi="Arial" w:cs="Arial"/>
          <w:color w:val="000000" w:themeColor="text1"/>
          <w:sz w:val="24"/>
          <w:szCs w:val="24"/>
          <w:lang w:val="es-ES"/>
        </w:rPr>
        <w:t>p</w:t>
      </w:r>
      <w:r w:rsidR="001C36AD" w:rsidRPr="002D73A5">
        <w:rPr>
          <w:rFonts w:ascii="Arial" w:eastAsia="Times New Roman" w:hAnsi="Arial" w:cs="Arial"/>
          <w:color w:val="000000" w:themeColor="text1"/>
          <w:sz w:val="24"/>
          <w:szCs w:val="24"/>
          <w:lang w:val="es-ES"/>
        </w:rPr>
        <w:t xml:space="preserve">ara este plebiscito </w:t>
      </w:r>
      <w:r w:rsidR="00B67645" w:rsidRPr="00231306">
        <w:rPr>
          <w:rFonts w:ascii="Arial" w:eastAsia="Times New Roman" w:hAnsi="Arial" w:cs="Arial"/>
          <w:color w:val="000000" w:themeColor="text1"/>
          <w:sz w:val="24"/>
          <w:szCs w:val="24"/>
          <w:lang w:val="es-ES"/>
        </w:rPr>
        <w:t xml:space="preserve">se celebrará el día de las </w:t>
      </w:r>
      <w:r w:rsidR="002129CD">
        <w:rPr>
          <w:rFonts w:ascii="Arial" w:eastAsia="Times New Roman" w:hAnsi="Arial" w:cs="Arial"/>
          <w:color w:val="000000" w:themeColor="text1"/>
          <w:sz w:val="24"/>
          <w:szCs w:val="24"/>
          <w:lang w:val="es-ES"/>
        </w:rPr>
        <w:t>E</w:t>
      </w:r>
      <w:r w:rsidR="002129CD" w:rsidRPr="00231306">
        <w:rPr>
          <w:rFonts w:ascii="Arial" w:eastAsia="Times New Roman" w:hAnsi="Arial" w:cs="Arial"/>
          <w:color w:val="000000" w:themeColor="text1"/>
          <w:sz w:val="24"/>
          <w:szCs w:val="24"/>
          <w:lang w:val="es-ES"/>
        </w:rPr>
        <w:t xml:space="preserve">lecciones </w:t>
      </w:r>
      <w:r w:rsidR="002129CD">
        <w:rPr>
          <w:rFonts w:ascii="Arial" w:eastAsia="Times New Roman" w:hAnsi="Arial" w:cs="Arial"/>
          <w:color w:val="000000" w:themeColor="text1"/>
          <w:sz w:val="24"/>
          <w:szCs w:val="24"/>
          <w:lang w:val="es-ES"/>
        </w:rPr>
        <w:t>G</w:t>
      </w:r>
      <w:r w:rsidR="002129CD" w:rsidRPr="00231306">
        <w:rPr>
          <w:rFonts w:ascii="Arial" w:eastAsia="Times New Roman" w:hAnsi="Arial" w:cs="Arial"/>
          <w:color w:val="000000" w:themeColor="text1"/>
          <w:sz w:val="24"/>
          <w:szCs w:val="24"/>
          <w:lang w:val="es-ES"/>
        </w:rPr>
        <w:t>enerales</w:t>
      </w:r>
      <w:r w:rsidR="00B67645" w:rsidRPr="00231306">
        <w:rPr>
          <w:rFonts w:ascii="Arial" w:eastAsia="Times New Roman" w:hAnsi="Arial" w:cs="Arial"/>
          <w:color w:val="000000" w:themeColor="text1"/>
          <w:sz w:val="24"/>
          <w:szCs w:val="24"/>
          <w:lang w:val="es-ES"/>
        </w:rPr>
        <w:t>, el 5 de noviembre de 2024</w:t>
      </w:r>
      <w:r w:rsidR="00DC615A" w:rsidRPr="00231306">
        <w:rPr>
          <w:rFonts w:ascii="Arial" w:eastAsia="Times New Roman" w:hAnsi="Arial" w:cs="Arial"/>
          <w:color w:val="000000" w:themeColor="text1"/>
          <w:sz w:val="24"/>
          <w:szCs w:val="24"/>
          <w:lang w:val="es-ES"/>
        </w:rPr>
        <w:t>.</w:t>
      </w:r>
      <w:r w:rsidR="00231306" w:rsidRPr="00231306">
        <w:rPr>
          <w:rFonts w:ascii="Arial" w:eastAsia="Times New Roman" w:hAnsi="Arial" w:cs="Arial"/>
          <w:color w:val="000000" w:themeColor="text1"/>
          <w:sz w:val="24"/>
          <w:szCs w:val="24"/>
          <w:lang w:val="es-ES"/>
        </w:rPr>
        <w:t xml:space="preserve"> Las </w:t>
      </w:r>
      <w:r w:rsidR="00165282">
        <w:rPr>
          <w:rFonts w:ascii="Arial" w:eastAsia="Times New Roman" w:hAnsi="Arial" w:cs="Arial"/>
          <w:color w:val="000000" w:themeColor="text1"/>
          <w:sz w:val="24"/>
          <w:szCs w:val="24"/>
          <w:lang w:val="es-ES"/>
        </w:rPr>
        <w:t>normas</w:t>
      </w:r>
      <w:r w:rsidR="00231306" w:rsidRPr="00231306">
        <w:rPr>
          <w:rFonts w:ascii="Arial" w:eastAsia="Times New Roman" w:hAnsi="Arial" w:cs="Arial"/>
          <w:color w:val="000000" w:themeColor="text1"/>
          <w:sz w:val="24"/>
          <w:szCs w:val="24"/>
          <w:lang w:val="es-ES"/>
        </w:rPr>
        <w:t xml:space="preserve"> para este </w:t>
      </w:r>
      <w:r w:rsidR="001C36AD">
        <w:rPr>
          <w:rFonts w:ascii="Arial" w:eastAsia="Times New Roman" w:hAnsi="Arial" w:cs="Arial"/>
          <w:color w:val="000000" w:themeColor="text1"/>
          <w:sz w:val="24"/>
          <w:szCs w:val="24"/>
          <w:lang w:val="es-ES"/>
        </w:rPr>
        <w:t xml:space="preserve">plebiscito </w:t>
      </w:r>
      <w:r w:rsidR="00231306" w:rsidRPr="00231306">
        <w:rPr>
          <w:rFonts w:ascii="Arial" w:eastAsia="Times New Roman" w:hAnsi="Arial" w:cs="Arial"/>
          <w:color w:val="000000" w:themeColor="text1"/>
          <w:sz w:val="24"/>
          <w:szCs w:val="24"/>
          <w:lang w:val="es-ES"/>
        </w:rPr>
        <w:t xml:space="preserve">se establecen en la presente Orden Ejecutiva. Siendo ya el día de las </w:t>
      </w:r>
      <w:r w:rsidR="002129CD">
        <w:rPr>
          <w:rFonts w:ascii="Arial" w:eastAsia="Times New Roman" w:hAnsi="Arial" w:cs="Arial"/>
          <w:color w:val="000000" w:themeColor="text1"/>
          <w:sz w:val="24"/>
          <w:szCs w:val="24"/>
          <w:lang w:val="es-ES"/>
        </w:rPr>
        <w:t>E</w:t>
      </w:r>
      <w:r w:rsidR="002129CD" w:rsidRPr="00231306">
        <w:rPr>
          <w:rFonts w:ascii="Arial" w:eastAsia="Times New Roman" w:hAnsi="Arial" w:cs="Arial"/>
          <w:color w:val="000000" w:themeColor="text1"/>
          <w:sz w:val="24"/>
          <w:szCs w:val="24"/>
          <w:lang w:val="es-ES"/>
        </w:rPr>
        <w:t xml:space="preserve">lecciones </w:t>
      </w:r>
      <w:r w:rsidR="002129CD">
        <w:rPr>
          <w:rFonts w:ascii="Arial" w:eastAsia="Times New Roman" w:hAnsi="Arial" w:cs="Arial"/>
          <w:color w:val="000000" w:themeColor="text1"/>
          <w:sz w:val="24"/>
          <w:szCs w:val="24"/>
          <w:lang w:val="es-ES"/>
        </w:rPr>
        <w:t>G</w:t>
      </w:r>
      <w:r w:rsidR="002129CD" w:rsidRPr="00231306">
        <w:rPr>
          <w:rFonts w:ascii="Arial" w:eastAsia="Times New Roman" w:hAnsi="Arial" w:cs="Arial"/>
          <w:color w:val="000000" w:themeColor="text1"/>
          <w:sz w:val="24"/>
          <w:szCs w:val="24"/>
          <w:lang w:val="es-ES"/>
        </w:rPr>
        <w:t xml:space="preserve">enerales </w:t>
      </w:r>
      <w:r w:rsidR="00231306" w:rsidRPr="00231306">
        <w:rPr>
          <w:rFonts w:ascii="Arial" w:eastAsia="Times New Roman" w:hAnsi="Arial" w:cs="Arial"/>
          <w:color w:val="000000" w:themeColor="text1"/>
          <w:sz w:val="24"/>
          <w:szCs w:val="24"/>
          <w:lang w:val="es-ES"/>
        </w:rPr>
        <w:t>uno considerado feriado, se seguirán las normas establecidas en ley sobre la apertura de establecimientos comerciales.</w:t>
      </w:r>
    </w:p>
    <w:p w14:paraId="787BCD27" w14:textId="691CCF7B" w:rsidR="00191A3E" w:rsidRDefault="00F051FF" w:rsidP="00EE71F6">
      <w:pPr>
        <w:spacing w:after="120" w:line="360" w:lineRule="auto"/>
        <w:ind w:left="2430" w:hanging="2430"/>
        <w:jc w:val="both"/>
        <w:rPr>
          <w:rFonts w:ascii="Arial" w:eastAsia="Times New Roman" w:hAnsi="Arial" w:cs="Arial"/>
          <w:sz w:val="24"/>
          <w:szCs w:val="24"/>
          <w:lang w:val="es-ES"/>
        </w:rPr>
      </w:pPr>
      <w:r w:rsidRPr="00AE4983">
        <w:rPr>
          <w:rFonts w:ascii="Arial" w:eastAsia="Times New Roman" w:hAnsi="Arial" w:cs="Arial"/>
          <w:b/>
          <w:bCs/>
          <w:sz w:val="24"/>
          <w:szCs w:val="24"/>
          <w:lang w:val="es-ES"/>
        </w:rPr>
        <w:t>SECCIÓN 2</w:t>
      </w:r>
      <w:r w:rsidR="004F6490" w:rsidRPr="00AE4983">
        <w:rPr>
          <w:rFonts w:ascii="Arial" w:eastAsia="Times New Roman" w:hAnsi="Arial" w:cs="Arial"/>
          <w:b/>
          <w:bCs/>
          <w:sz w:val="24"/>
          <w:szCs w:val="24"/>
          <w:vertAlign w:val="superscript"/>
          <w:lang w:val="es-ES"/>
        </w:rPr>
        <w:t>a</w:t>
      </w:r>
      <w:r w:rsidRPr="00AE4983">
        <w:rPr>
          <w:rFonts w:ascii="Arial" w:eastAsia="Times New Roman" w:hAnsi="Arial" w:cs="Arial"/>
          <w:b/>
          <w:bCs/>
          <w:sz w:val="24"/>
          <w:szCs w:val="24"/>
          <w:lang w:val="es-ES"/>
        </w:rPr>
        <w:t>:</w:t>
      </w:r>
      <w:r w:rsidR="00DC1BCB" w:rsidRPr="00AE4983">
        <w:rPr>
          <w:rFonts w:ascii="Arial" w:eastAsia="Times New Roman" w:hAnsi="Arial" w:cs="Arial"/>
          <w:sz w:val="24"/>
          <w:szCs w:val="24"/>
          <w:lang w:val="es-ES"/>
        </w:rPr>
        <w:tab/>
      </w:r>
      <w:r w:rsidR="00AE4DE3" w:rsidRPr="00AE4983">
        <w:rPr>
          <w:rFonts w:ascii="Arial" w:eastAsia="Times New Roman" w:hAnsi="Arial" w:cs="Arial"/>
          <w:b/>
          <w:bCs/>
          <w:sz w:val="24"/>
          <w:szCs w:val="24"/>
          <w:u w:val="single"/>
          <w:lang w:val="es-ES"/>
        </w:rPr>
        <w:t>PROCLAMA DE</w:t>
      </w:r>
      <w:r w:rsidR="00AE4DE3" w:rsidRPr="00AE4983">
        <w:rPr>
          <w:rFonts w:ascii="Arial" w:eastAsia="Times New Roman" w:hAnsi="Arial" w:cs="Arial"/>
          <w:sz w:val="24"/>
          <w:szCs w:val="24"/>
          <w:u w:val="single"/>
          <w:lang w:val="es-ES"/>
        </w:rPr>
        <w:t xml:space="preserve"> </w:t>
      </w:r>
      <w:r w:rsidR="00A228FB" w:rsidRPr="00A00825">
        <w:rPr>
          <w:rFonts w:ascii="Arial" w:eastAsia="Times New Roman" w:hAnsi="Arial" w:cs="Arial"/>
          <w:b/>
          <w:bCs/>
          <w:sz w:val="24"/>
          <w:szCs w:val="24"/>
          <w:u w:val="single"/>
          <w:lang w:val="es-ES"/>
        </w:rPr>
        <w:t>CONVOCATORIA</w:t>
      </w:r>
      <w:r w:rsidR="00407419" w:rsidRPr="00A00825">
        <w:rPr>
          <w:rFonts w:ascii="Arial" w:eastAsia="Times New Roman" w:hAnsi="Arial" w:cs="Arial"/>
          <w:b/>
          <w:bCs/>
          <w:sz w:val="24"/>
          <w:szCs w:val="24"/>
          <w:lang w:val="es-ES"/>
        </w:rPr>
        <w:t>.</w:t>
      </w:r>
      <w:r w:rsidR="00A228FB" w:rsidRPr="00A00825">
        <w:rPr>
          <w:rFonts w:ascii="Arial" w:eastAsia="Times New Roman" w:hAnsi="Arial" w:cs="Arial"/>
          <w:sz w:val="24"/>
          <w:szCs w:val="24"/>
          <w:lang w:val="es-ES"/>
        </w:rPr>
        <w:t xml:space="preserve"> </w:t>
      </w:r>
      <w:r w:rsidR="00C17BC8" w:rsidRPr="00A00825">
        <w:rPr>
          <w:rFonts w:ascii="Arial" w:eastAsia="Times New Roman" w:hAnsi="Arial" w:cs="Arial"/>
          <w:sz w:val="24"/>
          <w:szCs w:val="24"/>
          <w:lang w:val="es-ES"/>
        </w:rPr>
        <w:t>L</w:t>
      </w:r>
      <w:r w:rsidR="00E21502" w:rsidRPr="00A00825">
        <w:rPr>
          <w:rFonts w:ascii="Arial" w:eastAsia="Times New Roman" w:hAnsi="Arial" w:cs="Arial"/>
          <w:sz w:val="24"/>
          <w:szCs w:val="24"/>
          <w:lang w:val="es-ES"/>
        </w:rPr>
        <w:t>a</w:t>
      </w:r>
      <w:r w:rsidR="00F657EC" w:rsidRPr="00A00825">
        <w:rPr>
          <w:rFonts w:ascii="Arial" w:eastAsia="Times New Roman" w:hAnsi="Arial" w:cs="Arial"/>
          <w:sz w:val="24"/>
          <w:szCs w:val="24"/>
          <w:lang w:val="es-ES"/>
        </w:rPr>
        <w:t xml:space="preserve"> convocatoria </w:t>
      </w:r>
      <w:r w:rsidR="003A6E04" w:rsidRPr="00A00825">
        <w:rPr>
          <w:rFonts w:ascii="Arial" w:eastAsia="Times New Roman" w:hAnsi="Arial" w:cs="Arial"/>
          <w:sz w:val="24"/>
          <w:szCs w:val="24"/>
          <w:lang w:val="es-ES"/>
        </w:rPr>
        <w:t xml:space="preserve">para la celebración del plebiscito aquí ordenado </w:t>
      </w:r>
      <w:r w:rsidR="00F657EC" w:rsidRPr="00A00825">
        <w:rPr>
          <w:rFonts w:ascii="Arial" w:eastAsia="Times New Roman" w:hAnsi="Arial" w:cs="Arial"/>
          <w:sz w:val="24"/>
          <w:szCs w:val="24"/>
          <w:lang w:val="es-ES"/>
        </w:rPr>
        <w:t xml:space="preserve">será incluida en </w:t>
      </w:r>
      <w:r w:rsidR="003A6E04" w:rsidRPr="00A00825">
        <w:rPr>
          <w:rFonts w:ascii="Arial" w:eastAsia="Times New Roman" w:hAnsi="Arial" w:cs="Arial"/>
          <w:sz w:val="24"/>
          <w:szCs w:val="24"/>
          <w:lang w:val="es-ES"/>
        </w:rPr>
        <w:t xml:space="preserve">una Proclama </w:t>
      </w:r>
      <w:r w:rsidR="00AF6966">
        <w:rPr>
          <w:rFonts w:ascii="Arial" w:eastAsia="Times New Roman" w:hAnsi="Arial" w:cs="Arial"/>
          <w:sz w:val="24"/>
          <w:szCs w:val="24"/>
          <w:lang w:val="es-ES"/>
        </w:rPr>
        <w:t>del Go</w:t>
      </w:r>
      <w:r w:rsidR="00650A53">
        <w:rPr>
          <w:rFonts w:ascii="Arial" w:eastAsia="Times New Roman" w:hAnsi="Arial" w:cs="Arial"/>
          <w:sz w:val="24"/>
          <w:szCs w:val="24"/>
          <w:lang w:val="es-ES"/>
        </w:rPr>
        <w:t>bernador que se</w:t>
      </w:r>
      <w:r w:rsidR="00C82A19" w:rsidRPr="00A00825">
        <w:rPr>
          <w:rFonts w:ascii="Arial" w:eastAsia="Times New Roman" w:hAnsi="Arial" w:cs="Arial"/>
          <w:sz w:val="24"/>
          <w:szCs w:val="24"/>
          <w:lang w:val="es-ES"/>
        </w:rPr>
        <w:t xml:space="preserve"> </w:t>
      </w:r>
      <w:r w:rsidR="00C95BCC" w:rsidRPr="000149D0">
        <w:rPr>
          <w:rFonts w:ascii="Arial" w:eastAsia="Times New Roman" w:hAnsi="Arial" w:cs="Arial"/>
          <w:sz w:val="24"/>
          <w:szCs w:val="24"/>
          <w:lang w:val="es-ES"/>
        </w:rPr>
        <w:t>publicará</w:t>
      </w:r>
      <w:r w:rsidR="00C95BCC" w:rsidRPr="00A00825">
        <w:rPr>
          <w:rFonts w:ascii="Arial" w:eastAsia="Times New Roman" w:hAnsi="Arial" w:cs="Arial"/>
          <w:sz w:val="24"/>
          <w:szCs w:val="24"/>
          <w:lang w:val="es-ES"/>
        </w:rPr>
        <w:t xml:space="preserve"> </w:t>
      </w:r>
      <w:r w:rsidR="003A6E04" w:rsidRPr="00A00825">
        <w:rPr>
          <w:rFonts w:ascii="Arial" w:eastAsia="Times New Roman" w:hAnsi="Arial" w:cs="Arial"/>
          <w:sz w:val="24"/>
          <w:szCs w:val="24"/>
          <w:lang w:val="es-ES"/>
        </w:rPr>
        <w:t>conforme con</w:t>
      </w:r>
      <w:r w:rsidR="000E5827" w:rsidRPr="00A00825">
        <w:rPr>
          <w:rFonts w:ascii="Arial" w:eastAsia="Times New Roman" w:hAnsi="Arial" w:cs="Arial"/>
          <w:sz w:val="24"/>
          <w:szCs w:val="24"/>
          <w:lang w:val="es-ES"/>
        </w:rPr>
        <w:t xml:space="preserve"> los parámetros establecidos en la </w:t>
      </w:r>
      <w:r w:rsidR="007B7916" w:rsidRPr="00A00825">
        <w:rPr>
          <w:rFonts w:ascii="Arial" w:eastAsia="Times New Roman" w:hAnsi="Arial" w:cs="Arial"/>
          <w:sz w:val="24"/>
          <w:szCs w:val="24"/>
          <w:lang w:val="es-ES"/>
        </w:rPr>
        <w:t xml:space="preserve">Ley Núm. </w:t>
      </w:r>
      <w:r w:rsidR="002C115A" w:rsidRPr="00A00825">
        <w:rPr>
          <w:rFonts w:ascii="Arial" w:eastAsia="Times New Roman" w:hAnsi="Arial" w:cs="Arial"/>
          <w:sz w:val="24"/>
          <w:szCs w:val="24"/>
          <w:lang w:val="es-ES"/>
        </w:rPr>
        <w:t>165</w:t>
      </w:r>
      <w:r w:rsidR="007A7780">
        <w:rPr>
          <w:rFonts w:ascii="Arial" w:eastAsia="Times New Roman" w:hAnsi="Arial" w:cs="Arial"/>
          <w:sz w:val="24"/>
          <w:szCs w:val="24"/>
          <w:lang w:val="es-ES"/>
        </w:rPr>
        <w:t>-2020</w:t>
      </w:r>
      <w:r w:rsidR="00EE71F6">
        <w:rPr>
          <w:rFonts w:ascii="Arial" w:eastAsia="Times New Roman" w:hAnsi="Arial" w:cs="Arial"/>
          <w:sz w:val="24"/>
          <w:szCs w:val="24"/>
          <w:lang w:val="es-ES"/>
        </w:rPr>
        <w:t>. Esta ser</w:t>
      </w:r>
      <w:r w:rsidR="00874952">
        <w:rPr>
          <w:rFonts w:ascii="Arial" w:eastAsia="Times New Roman" w:hAnsi="Arial" w:cs="Arial"/>
          <w:sz w:val="24"/>
          <w:szCs w:val="24"/>
          <w:lang w:val="es-ES"/>
        </w:rPr>
        <w:t>á publicada</w:t>
      </w:r>
      <w:r w:rsidR="00B30DBA">
        <w:rPr>
          <w:rFonts w:ascii="Arial" w:eastAsia="Times New Roman" w:hAnsi="Arial" w:cs="Arial"/>
          <w:sz w:val="24"/>
          <w:szCs w:val="24"/>
          <w:lang w:val="es-ES"/>
        </w:rPr>
        <w:t xml:space="preserve"> </w:t>
      </w:r>
      <w:r w:rsidR="00A6781A">
        <w:rPr>
          <w:rFonts w:ascii="Arial" w:eastAsia="Times New Roman" w:hAnsi="Arial" w:cs="Arial"/>
          <w:sz w:val="24"/>
          <w:szCs w:val="24"/>
          <w:lang w:val="es-ES"/>
        </w:rPr>
        <w:t xml:space="preserve">—de manera íntegra y según firmada— </w:t>
      </w:r>
      <w:r w:rsidR="00EE71F6" w:rsidRPr="00EE71F6">
        <w:rPr>
          <w:rFonts w:ascii="Arial" w:eastAsia="Times New Roman" w:hAnsi="Arial" w:cs="Arial"/>
          <w:sz w:val="24"/>
          <w:szCs w:val="24"/>
          <w:lang w:val="es-ES"/>
        </w:rPr>
        <w:t>en por lo menos dos (2) periódicos de circulación general en Puerto Rico en los idiomas español e inglés. Además del sello de la gobernación en el encabezamiento de la proclama, se incluirá la fecha y el título “Ley para Implementar la Petición de Estadidad del Plebiscito de 2020”</w:t>
      </w:r>
      <w:r w:rsidR="00756BDF">
        <w:rPr>
          <w:rFonts w:ascii="Arial" w:eastAsia="Times New Roman" w:hAnsi="Arial" w:cs="Arial"/>
          <w:sz w:val="24"/>
          <w:szCs w:val="24"/>
          <w:lang w:val="es-ES"/>
        </w:rPr>
        <w:t>.</w:t>
      </w:r>
      <w:r w:rsidR="00EE71F6" w:rsidRPr="00EE71F6">
        <w:rPr>
          <w:rFonts w:ascii="Arial" w:eastAsia="Times New Roman" w:hAnsi="Arial" w:cs="Arial"/>
          <w:sz w:val="24"/>
          <w:szCs w:val="24"/>
          <w:lang w:val="es-ES"/>
        </w:rPr>
        <w:t xml:space="preserve"> </w:t>
      </w:r>
    </w:p>
    <w:p w14:paraId="3C54752E" w14:textId="030BD876" w:rsidR="00274C1F" w:rsidRPr="00A00825" w:rsidRDefault="00AD6349" w:rsidP="002D73A5">
      <w:pPr>
        <w:spacing w:after="120" w:line="360" w:lineRule="auto"/>
        <w:ind w:left="2430"/>
        <w:jc w:val="both"/>
        <w:rPr>
          <w:rFonts w:ascii="Arial" w:eastAsia="Times New Roman" w:hAnsi="Arial" w:cs="Arial"/>
          <w:sz w:val="24"/>
          <w:szCs w:val="24"/>
          <w:lang w:val="es-ES"/>
        </w:rPr>
      </w:pPr>
      <w:r w:rsidRPr="00A00825">
        <w:rPr>
          <w:rFonts w:ascii="Arial" w:eastAsia="Times New Roman" w:hAnsi="Arial" w:cs="Arial"/>
          <w:sz w:val="24"/>
          <w:szCs w:val="24"/>
          <w:lang w:val="es-ES"/>
        </w:rPr>
        <w:t xml:space="preserve">El </w:t>
      </w:r>
      <w:r w:rsidR="00410E1D" w:rsidRPr="00A00825">
        <w:rPr>
          <w:rFonts w:ascii="Arial" w:eastAsia="Times New Roman" w:hAnsi="Arial" w:cs="Arial"/>
          <w:sz w:val="24"/>
          <w:szCs w:val="24"/>
          <w:lang w:val="es-ES"/>
        </w:rPr>
        <w:t>contenido</w:t>
      </w:r>
      <w:r w:rsidRPr="00A00825">
        <w:rPr>
          <w:rFonts w:ascii="Arial" w:eastAsia="Times New Roman" w:hAnsi="Arial" w:cs="Arial"/>
          <w:sz w:val="24"/>
          <w:szCs w:val="24"/>
          <w:lang w:val="es-ES"/>
        </w:rPr>
        <w:t xml:space="preserve"> de la proclama </w:t>
      </w:r>
      <w:r w:rsidR="00410E1D">
        <w:rPr>
          <w:rFonts w:ascii="Arial" w:eastAsia="Times New Roman" w:hAnsi="Arial" w:cs="Arial"/>
          <w:sz w:val="24"/>
          <w:szCs w:val="24"/>
          <w:lang w:val="es-ES"/>
        </w:rPr>
        <w:t xml:space="preserve">—según lo requiere textualmente la Ley— </w:t>
      </w:r>
      <w:r w:rsidRPr="00A00825">
        <w:rPr>
          <w:rFonts w:ascii="Arial" w:eastAsia="Times New Roman" w:hAnsi="Arial" w:cs="Arial"/>
          <w:sz w:val="24"/>
          <w:szCs w:val="24"/>
          <w:lang w:val="es-ES"/>
        </w:rPr>
        <w:t>es el siguiente</w:t>
      </w:r>
      <w:r w:rsidR="001E7BD2" w:rsidRPr="00A00825">
        <w:rPr>
          <w:rFonts w:ascii="Arial" w:eastAsia="Times New Roman" w:hAnsi="Arial" w:cs="Arial"/>
          <w:sz w:val="24"/>
          <w:szCs w:val="24"/>
          <w:lang w:val="es-ES"/>
        </w:rPr>
        <w:t>:</w:t>
      </w:r>
    </w:p>
    <w:p w14:paraId="081BC2CC" w14:textId="77777777" w:rsidR="0015422B" w:rsidRDefault="00AA29A7" w:rsidP="004C4773">
      <w:pPr>
        <w:spacing w:after="120" w:line="240" w:lineRule="auto"/>
        <w:ind w:left="2434" w:hanging="2430"/>
        <w:jc w:val="both"/>
        <w:rPr>
          <w:rFonts w:ascii="Arial" w:eastAsia="Times New Roman" w:hAnsi="Arial" w:cs="Arial"/>
          <w:sz w:val="24"/>
          <w:szCs w:val="24"/>
          <w:lang w:val="es-ES"/>
        </w:rPr>
      </w:pPr>
      <w:r w:rsidRPr="00AE4983">
        <w:rPr>
          <w:rFonts w:ascii="Arial" w:eastAsia="Times New Roman" w:hAnsi="Arial" w:cs="Arial"/>
          <w:b/>
          <w:bCs/>
          <w:sz w:val="24"/>
          <w:szCs w:val="24"/>
          <w:lang w:val="es-ES"/>
        </w:rPr>
        <w:tab/>
      </w:r>
      <w:r w:rsidRPr="00410E1D">
        <w:rPr>
          <w:rFonts w:ascii="Arial" w:eastAsia="Times New Roman" w:hAnsi="Arial" w:cs="Arial"/>
          <w:sz w:val="24"/>
          <w:szCs w:val="24"/>
        </w:rPr>
        <w:t xml:space="preserve">La Asamblea Legislativa y el Gobernador de Puerto Rico aprobaron la Ley Núm. </w:t>
      </w:r>
      <w:r w:rsidR="0027014C" w:rsidRPr="00410E1D">
        <w:rPr>
          <w:rFonts w:ascii="Arial" w:eastAsia="Times New Roman" w:hAnsi="Arial" w:cs="Arial"/>
          <w:sz w:val="24"/>
          <w:szCs w:val="24"/>
        </w:rPr>
        <w:t>165</w:t>
      </w:r>
      <w:r w:rsidRPr="00410E1D">
        <w:rPr>
          <w:rFonts w:ascii="Arial" w:eastAsia="Times New Roman" w:hAnsi="Arial" w:cs="Arial"/>
          <w:sz w:val="24"/>
          <w:szCs w:val="24"/>
        </w:rPr>
        <w:t>-</w:t>
      </w:r>
      <w:r w:rsidR="0027014C" w:rsidRPr="00410E1D">
        <w:rPr>
          <w:rFonts w:ascii="Arial" w:eastAsia="Times New Roman" w:hAnsi="Arial" w:cs="Arial"/>
          <w:sz w:val="24"/>
          <w:szCs w:val="24"/>
        </w:rPr>
        <w:t>2020</w:t>
      </w:r>
      <w:r w:rsidRPr="00410E1D">
        <w:rPr>
          <w:rFonts w:ascii="Arial" w:eastAsia="Times New Roman" w:hAnsi="Arial" w:cs="Arial"/>
          <w:sz w:val="24"/>
          <w:szCs w:val="24"/>
        </w:rPr>
        <w:t xml:space="preserve">, conocida como </w:t>
      </w:r>
      <w:r w:rsidR="0027014C" w:rsidRPr="00410E1D">
        <w:rPr>
          <w:rFonts w:ascii="Arial" w:eastAsia="Times New Roman" w:hAnsi="Arial" w:cs="Arial"/>
          <w:sz w:val="24"/>
          <w:szCs w:val="24"/>
        </w:rPr>
        <w:t>“</w:t>
      </w:r>
      <w:r w:rsidRPr="00410E1D">
        <w:rPr>
          <w:rFonts w:ascii="Arial" w:eastAsia="Times New Roman" w:hAnsi="Arial" w:cs="Arial"/>
          <w:sz w:val="24"/>
          <w:szCs w:val="24"/>
        </w:rPr>
        <w:t xml:space="preserve">Ley para Implementar la </w:t>
      </w:r>
      <w:r w:rsidRPr="00AE4983">
        <w:rPr>
          <w:rFonts w:ascii="Arial" w:eastAsia="Times New Roman" w:hAnsi="Arial" w:cs="Arial"/>
          <w:sz w:val="24"/>
          <w:szCs w:val="24"/>
          <w:lang w:val="es-ES"/>
        </w:rPr>
        <w:t>Petición de Estadidad del Plebiscito de 2020</w:t>
      </w:r>
      <w:r w:rsidR="0027014C" w:rsidRPr="00AE4983">
        <w:rPr>
          <w:rFonts w:ascii="Arial" w:eastAsia="Times New Roman" w:hAnsi="Arial" w:cs="Arial"/>
          <w:sz w:val="24"/>
          <w:szCs w:val="24"/>
          <w:lang w:val="es-ES"/>
        </w:rPr>
        <w:t>”</w:t>
      </w:r>
      <w:r w:rsidRPr="00AE4983">
        <w:rPr>
          <w:rFonts w:ascii="Arial" w:eastAsia="Times New Roman" w:hAnsi="Arial" w:cs="Arial"/>
          <w:sz w:val="24"/>
          <w:szCs w:val="24"/>
          <w:lang w:val="es-ES"/>
        </w:rPr>
        <w:t>, a los fines de disponer la realización de aquellas votaciones cuyo propósito sea hacer valer la voluntad electoral de la mayoría absoluta de los electores en el Plebiscito de 3 de noviembre de 2020, incluyendo las votaciones que sean necesarias por cualquier petición, propuesta, respuesta o ratificación electoral relacionada con el estatus político de Puerto Rico que sea presentada o solicitada por una o ambas cámaras legislativas del Congreso, el Presidente de Estados Unidos de América o ambos.</w:t>
      </w:r>
      <w:r w:rsidR="001C36AD">
        <w:rPr>
          <w:rFonts w:ascii="Arial" w:eastAsia="Times New Roman" w:hAnsi="Arial" w:cs="Arial"/>
          <w:sz w:val="24"/>
          <w:szCs w:val="24"/>
          <w:lang w:val="es-ES"/>
        </w:rPr>
        <w:t xml:space="preserve"> </w:t>
      </w:r>
    </w:p>
    <w:p w14:paraId="50E8583D" w14:textId="77777777" w:rsidR="004C4773" w:rsidRDefault="00AA29A7" w:rsidP="004C4773">
      <w:pPr>
        <w:spacing w:after="120" w:line="240" w:lineRule="auto"/>
        <w:ind w:left="2434"/>
        <w:jc w:val="both"/>
        <w:rPr>
          <w:rFonts w:ascii="Arial" w:eastAsia="Times New Roman" w:hAnsi="Arial" w:cs="Arial"/>
          <w:sz w:val="24"/>
          <w:szCs w:val="24"/>
          <w:lang w:val="es-ES"/>
        </w:rPr>
      </w:pPr>
      <w:r w:rsidRPr="00AE4983">
        <w:rPr>
          <w:rFonts w:ascii="Arial" w:eastAsia="Times New Roman" w:hAnsi="Arial" w:cs="Arial"/>
          <w:sz w:val="24"/>
          <w:szCs w:val="24"/>
          <w:lang w:val="es-ES"/>
        </w:rPr>
        <w:t xml:space="preserve">La Ley Núm. </w:t>
      </w:r>
      <w:r w:rsidR="0027014C" w:rsidRPr="00AE4983">
        <w:rPr>
          <w:rFonts w:ascii="Arial" w:eastAsia="Times New Roman" w:hAnsi="Arial" w:cs="Arial"/>
          <w:sz w:val="24"/>
          <w:szCs w:val="24"/>
          <w:lang w:val="es-ES"/>
        </w:rPr>
        <w:t>165-2020</w:t>
      </w:r>
      <w:r w:rsidRPr="00AE4983">
        <w:rPr>
          <w:rFonts w:ascii="Arial" w:eastAsia="Times New Roman" w:hAnsi="Arial" w:cs="Arial"/>
          <w:sz w:val="24"/>
          <w:szCs w:val="24"/>
          <w:lang w:val="es-ES"/>
        </w:rPr>
        <w:t xml:space="preserve">, dispone que serán electores elegibles aquellos ciudadanos que cumplan con los requisitos de esta Ley y del Código Electoral de Puerto Rico: ser ciudadano de Estados Unidos de América, domiciliado legalmente en la jurisdicción de Puerto Rico; que a la fecha de esta votación haya cumplido los dieciocho (18) años de edad; esté debidamente calificado con antelación a la votación y no se encuentre incapacitado mentalmente, según lo haya determinado un Tribunal. Todo ciudadano interesado que necesite realizar alguna transacción en el Registro General de Electores antes de su cierre, incluyendo nuevos electores, tienen hasta cincuenta (50) días antes de la realización de esta </w:t>
      </w:r>
      <w:r w:rsidRPr="00AE4983">
        <w:rPr>
          <w:rFonts w:ascii="Arial" w:eastAsia="Times New Roman" w:hAnsi="Arial" w:cs="Arial"/>
          <w:sz w:val="24"/>
          <w:szCs w:val="24"/>
          <w:lang w:val="es-ES"/>
        </w:rPr>
        <w:lastRenderedPageBreak/>
        <w:t>votación para actualizar su condición electoral, reactivarse o inscribirse para poder votar. Además, de necesitarlo, el elector tiene hasta esa fecha para solicitar una transferencia, o una reubicación y solicitar Voto Adelantado y Voto en el Colegio de Fácil Acceso. Los electores que sean elegibles para Voto Ausente tendrán hasta cuarenta y cinco (45) días antes de la realización de esta votación para solicitarlo. Las Juntas de Inscripción Permanentes (JIP) de la Comisión Estatal de Elecciones, estarán abiertas al público en horario regular para realizar todas estas transacciones.</w:t>
      </w:r>
      <w:r w:rsidR="0027014C" w:rsidRPr="00AE4983">
        <w:rPr>
          <w:rFonts w:ascii="Arial" w:eastAsia="Times New Roman" w:hAnsi="Arial" w:cs="Arial"/>
          <w:sz w:val="24"/>
          <w:szCs w:val="24"/>
          <w:lang w:val="es-ES"/>
        </w:rPr>
        <w:tab/>
      </w:r>
    </w:p>
    <w:p w14:paraId="1CDF6AAB" w14:textId="77777777" w:rsidR="004C4773" w:rsidRDefault="00AA29A7" w:rsidP="004C4773">
      <w:pPr>
        <w:spacing w:after="120" w:line="240" w:lineRule="auto"/>
        <w:ind w:left="2434"/>
        <w:jc w:val="both"/>
        <w:rPr>
          <w:rFonts w:ascii="Arial" w:eastAsia="Times New Roman" w:hAnsi="Arial" w:cs="Arial"/>
          <w:sz w:val="24"/>
          <w:szCs w:val="24"/>
          <w:lang w:val="es-ES"/>
        </w:rPr>
      </w:pPr>
      <w:r w:rsidRPr="00AE4983">
        <w:rPr>
          <w:rFonts w:ascii="Arial" w:eastAsia="Times New Roman" w:hAnsi="Arial" w:cs="Arial"/>
          <w:sz w:val="24"/>
          <w:szCs w:val="24"/>
          <w:lang w:val="es-ES"/>
        </w:rPr>
        <w:t>En el ejercicio de las facultades y los deberes que esta Ley le confiere al Gobernador, se proclama lo siguiente:</w:t>
      </w:r>
      <w:r w:rsidR="004A784E" w:rsidRPr="00AE4983">
        <w:rPr>
          <w:rFonts w:ascii="Arial" w:eastAsia="Times New Roman" w:hAnsi="Arial" w:cs="Arial"/>
          <w:sz w:val="24"/>
          <w:szCs w:val="24"/>
          <w:lang w:val="es-ES"/>
        </w:rPr>
        <w:tab/>
      </w:r>
    </w:p>
    <w:p w14:paraId="06C68AC3" w14:textId="77777777" w:rsidR="004C4773" w:rsidRDefault="00AA29A7" w:rsidP="004C4773">
      <w:pPr>
        <w:spacing w:after="120" w:line="240" w:lineRule="auto"/>
        <w:ind w:left="2434"/>
        <w:jc w:val="both"/>
        <w:rPr>
          <w:rFonts w:ascii="Arial" w:eastAsia="Times New Roman" w:hAnsi="Arial" w:cs="Arial"/>
          <w:sz w:val="24"/>
          <w:szCs w:val="24"/>
          <w:lang w:val="es-ES"/>
        </w:rPr>
      </w:pPr>
      <w:r w:rsidRPr="00AE4983">
        <w:rPr>
          <w:rFonts w:ascii="Arial" w:eastAsia="Times New Roman" w:hAnsi="Arial" w:cs="Arial"/>
          <w:sz w:val="24"/>
          <w:szCs w:val="24"/>
          <w:lang w:val="es-ES"/>
        </w:rPr>
        <w:t>PRIMERO: Fecha de la Votación</w:t>
      </w:r>
      <w:r w:rsidR="00517A10" w:rsidRPr="00AE4983">
        <w:rPr>
          <w:rFonts w:ascii="Arial" w:eastAsia="Times New Roman" w:hAnsi="Arial" w:cs="Arial"/>
          <w:sz w:val="24"/>
          <w:szCs w:val="24"/>
          <w:lang w:val="es-ES"/>
        </w:rPr>
        <w:tab/>
      </w:r>
    </w:p>
    <w:p w14:paraId="66E8552B" w14:textId="77777777" w:rsidR="004C4773" w:rsidRDefault="00AA29A7" w:rsidP="004C4773">
      <w:pPr>
        <w:spacing w:after="120" w:line="240" w:lineRule="auto"/>
        <w:ind w:left="2434"/>
        <w:jc w:val="both"/>
        <w:rPr>
          <w:rFonts w:ascii="Arial" w:eastAsia="Times New Roman" w:hAnsi="Arial" w:cs="Arial"/>
          <w:sz w:val="24"/>
          <w:szCs w:val="24"/>
          <w:lang w:val="es-ES"/>
        </w:rPr>
      </w:pPr>
      <w:r w:rsidRPr="00AE4983">
        <w:rPr>
          <w:rFonts w:ascii="Arial" w:eastAsia="Times New Roman" w:hAnsi="Arial" w:cs="Arial"/>
          <w:sz w:val="24"/>
          <w:szCs w:val="24"/>
          <w:lang w:val="es-ES"/>
        </w:rPr>
        <w:t>El</w:t>
      </w:r>
      <w:r w:rsidR="002002A1" w:rsidRPr="00AE4983">
        <w:rPr>
          <w:rFonts w:ascii="Arial" w:eastAsia="Times New Roman" w:hAnsi="Arial" w:cs="Arial"/>
          <w:sz w:val="24"/>
          <w:szCs w:val="24"/>
          <w:lang w:val="es-ES"/>
        </w:rPr>
        <w:t xml:space="preserve"> </w:t>
      </w:r>
      <w:r w:rsidR="00750163" w:rsidRPr="00AE4983">
        <w:rPr>
          <w:rFonts w:ascii="Arial" w:eastAsia="Times New Roman" w:hAnsi="Arial" w:cs="Arial"/>
          <w:sz w:val="24"/>
          <w:szCs w:val="24"/>
          <w:lang w:val="es-ES"/>
        </w:rPr>
        <w:t>martes</w:t>
      </w:r>
      <w:r w:rsidRPr="00AE4983">
        <w:rPr>
          <w:rFonts w:ascii="Arial" w:eastAsia="Times New Roman" w:hAnsi="Arial" w:cs="Arial"/>
          <w:sz w:val="24"/>
          <w:szCs w:val="24"/>
          <w:lang w:val="es-ES"/>
        </w:rPr>
        <w:t xml:space="preserve">, </w:t>
      </w:r>
      <w:r w:rsidR="00750163" w:rsidRPr="00AE4983">
        <w:rPr>
          <w:rFonts w:ascii="Arial" w:eastAsia="Times New Roman" w:hAnsi="Arial" w:cs="Arial"/>
          <w:sz w:val="24"/>
          <w:szCs w:val="24"/>
          <w:lang w:val="es-ES"/>
        </w:rPr>
        <w:t>5</w:t>
      </w:r>
      <w:r w:rsidRPr="00AE4983">
        <w:rPr>
          <w:rFonts w:ascii="Arial" w:eastAsia="Times New Roman" w:hAnsi="Arial" w:cs="Arial"/>
          <w:sz w:val="24"/>
          <w:szCs w:val="24"/>
          <w:lang w:val="es-ES"/>
        </w:rPr>
        <w:t xml:space="preserve"> de </w:t>
      </w:r>
      <w:r w:rsidR="00750163" w:rsidRPr="00AE4983">
        <w:rPr>
          <w:rFonts w:ascii="Arial" w:eastAsia="Times New Roman" w:hAnsi="Arial" w:cs="Arial"/>
          <w:sz w:val="24"/>
          <w:szCs w:val="24"/>
          <w:lang w:val="es-ES"/>
        </w:rPr>
        <w:t>noviembre</w:t>
      </w:r>
      <w:r w:rsidRPr="00AE4983">
        <w:rPr>
          <w:rFonts w:ascii="Arial" w:eastAsia="Times New Roman" w:hAnsi="Arial" w:cs="Arial"/>
          <w:sz w:val="24"/>
          <w:szCs w:val="24"/>
          <w:lang w:val="es-ES"/>
        </w:rPr>
        <w:t xml:space="preserve"> d</w:t>
      </w:r>
      <w:r w:rsidR="00750163" w:rsidRPr="00AE4983">
        <w:rPr>
          <w:rFonts w:ascii="Arial" w:eastAsia="Times New Roman" w:hAnsi="Arial" w:cs="Arial"/>
          <w:sz w:val="24"/>
          <w:szCs w:val="24"/>
          <w:lang w:val="es-ES"/>
        </w:rPr>
        <w:t>e</w:t>
      </w:r>
      <w:r w:rsidRPr="00AE4983">
        <w:rPr>
          <w:rFonts w:ascii="Arial" w:eastAsia="Times New Roman" w:hAnsi="Arial" w:cs="Arial"/>
          <w:sz w:val="24"/>
          <w:szCs w:val="24"/>
          <w:lang w:val="es-ES"/>
        </w:rPr>
        <w:t xml:space="preserve"> </w:t>
      </w:r>
      <w:r w:rsidR="00750163" w:rsidRPr="00AE4983">
        <w:rPr>
          <w:rFonts w:ascii="Arial" w:eastAsia="Times New Roman" w:hAnsi="Arial" w:cs="Arial"/>
          <w:sz w:val="24"/>
          <w:szCs w:val="24"/>
          <w:lang w:val="es-ES"/>
        </w:rPr>
        <w:t>2024,</w:t>
      </w:r>
      <w:r w:rsidRPr="00AE4983">
        <w:rPr>
          <w:rFonts w:ascii="Arial" w:eastAsia="Times New Roman" w:hAnsi="Arial" w:cs="Arial"/>
          <w:sz w:val="24"/>
          <w:szCs w:val="24"/>
          <w:lang w:val="es-ES"/>
        </w:rPr>
        <w:t xml:space="preserve"> se realizará en todos los precintos electorales de Puerto Rico una votación autorizada por la Ley</w:t>
      </w:r>
      <w:r w:rsidR="00750163" w:rsidRPr="00AE4983">
        <w:rPr>
          <w:rFonts w:ascii="Arial" w:eastAsia="Times New Roman" w:hAnsi="Arial" w:cs="Arial"/>
          <w:sz w:val="24"/>
          <w:szCs w:val="24"/>
          <w:lang w:val="es-ES"/>
        </w:rPr>
        <w:t xml:space="preserve"> Núm.</w:t>
      </w:r>
      <w:r w:rsidRPr="00AE4983">
        <w:rPr>
          <w:rFonts w:ascii="Arial" w:eastAsia="Times New Roman" w:hAnsi="Arial" w:cs="Arial"/>
          <w:sz w:val="24"/>
          <w:szCs w:val="24"/>
          <w:lang w:val="es-ES"/>
        </w:rPr>
        <w:t xml:space="preserve"> </w:t>
      </w:r>
      <w:r w:rsidR="00750163" w:rsidRPr="00AE4983">
        <w:rPr>
          <w:rFonts w:ascii="Arial" w:eastAsia="Times New Roman" w:hAnsi="Arial" w:cs="Arial"/>
          <w:sz w:val="24"/>
          <w:szCs w:val="24"/>
          <w:lang w:val="es-ES"/>
        </w:rPr>
        <w:t>165-2020</w:t>
      </w:r>
      <w:r w:rsidRPr="00AE4983">
        <w:rPr>
          <w:rFonts w:ascii="Arial" w:eastAsia="Times New Roman" w:hAnsi="Arial" w:cs="Arial"/>
          <w:sz w:val="24"/>
          <w:szCs w:val="24"/>
          <w:lang w:val="es-ES"/>
        </w:rPr>
        <w:t xml:space="preserve">, conocida como </w:t>
      </w:r>
      <w:r w:rsidR="00750163" w:rsidRPr="00AE4983">
        <w:rPr>
          <w:rFonts w:ascii="Arial" w:eastAsia="Times New Roman" w:hAnsi="Arial" w:cs="Arial"/>
          <w:sz w:val="24"/>
          <w:szCs w:val="24"/>
          <w:lang w:val="es-ES"/>
        </w:rPr>
        <w:t>“</w:t>
      </w:r>
      <w:r w:rsidRPr="00AE4983">
        <w:rPr>
          <w:rFonts w:ascii="Arial" w:eastAsia="Times New Roman" w:hAnsi="Arial" w:cs="Arial"/>
          <w:sz w:val="24"/>
          <w:szCs w:val="24"/>
          <w:lang w:val="es-ES"/>
        </w:rPr>
        <w:t>Ley para Implementar la Petición de Estadidad del Plebiscito de 2020</w:t>
      </w:r>
      <w:r w:rsidR="00750163" w:rsidRPr="00AE4983">
        <w:rPr>
          <w:rFonts w:ascii="Arial" w:eastAsia="Times New Roman" w:hAnsi="Arial" w:cs="Arial"/>
          <w:sz w:val="24"/>
          <w:szCs w:val="24"/>
          <w:lang w:val="es-ES"/>
        </w:rPr>
        <w:t>”</w:t>
      </w:r>
      <w:r w:rsidRPr="00AE4983">
        <w:rPr>
          <w:rFonts w:ascii="Arial" w:eastAsia="Times New Roman" w:hAnsi="Arial" w:cs="Arial"/>
          <w:sz w:val="24"/>
          <w:szCs w:val="24"/>
          <w:lang w:val="es-ES"/>
        </w:rPr>
        <w:t xml:space="preserve"> y se convoca a participar en la misma a todos los electores calificados.</w:t>
      </w:r>
    </w:p>
    <w:p w14:paraId="658ABB00" w14:textId="77777777" w:rsidR="004C4773" w:rsidRDefault="00AA29A7" w:rsidP="004C4773">
      <w:pPr>
        <w:spacing w:after="120" w:line="240" w:lineRule="auto"/>
        <w:ind w:left="2434"/>
        <w:jc w:val="both"/>
        <w:rPr>
          <w:rFonts w:ascii="Arial" w:eastAsia="Times New Roman" w:hAnsi="Arial" w:cs="Arial"/>
          <w:sz w:val="24"/>
          <w:szCs w:val="24"/>
          <w:lang w:val="es-ES"/>
        </w:rPr>
      </w:pPr>
      <w:r w:rsidRPr="00AE4983">
        <w:rPr>
          <w:rFonts w:ascii="Arial" w:eastAsia="Times New Roman" w:hAnsi="Arial" w:cs="Arial"/>
          <w:sz w:val="24"/>
          <w:szCs w:val="24"/>
          <w:lang w:val="es-ES"/>
        </w:rPr>
        <w:t>SEGUNDO: Horario de la Votación</w:t>
      </w:r>
      <w:r w:rsidR="00750163" w:rsidRPr="00AE4983">
        <w:rPr>
          <w:rFonts w:ascii="Arial" w:eastAsia="Times New Roman" w:hAnsi="Arial" w:cs="Arial"/>
          <w:sz w:val="24"/>
          <w:szCs w:val="24"/>
          <w:lang w:val="es-ES"/>
        </w:rPr>
        <w:tab/>
      </w:r>
    </w:p>
    <w:p w14:paraId="4A0310FF" w14:textId="77777777" w:rsidR="004C4773" w:rsidRDefault="00AA29A7" w:rsidP="004C4773">
      <w:pPr>
        <w:spacing w:after="120" w:line="240" w:lineRule="auto"/>
        <w:ind w:left="2434"/>
        <w:jc w:val="both"/>
        <w:rPr>
          <w:rFonts w:ascii="Arial" w:eastAsia="Times New Roman" w:hAnsi="Arial" w:cs="Arial"/>
          <w:sz w:val="24"/>
          <w:szCs w:val="24"/>
          <w:lang w:val="es-ES"/>
        </w:rPr>
      </w:pPr>
      <w:r w:rsidRPr="00AE4983">
        <w:rPr>
          <w:rFonts w:ascii="Arial" w:eastAsia="Times New Roman" w:hAnsi="Arial" w:cs="Arial"/>
          <w:sz w:val="24"/>
          <w:szCs w:val="24"/>
          <w:lang w:val="es-ES"/>
        </w:rPr>
        <w:t xml:space="preserve">El proceso de votación de este plebiscito será igual al de las Elecciones Generales en </w:t>
      </w:r>
      <w:r w:rsidR="00750163" w:rsidRPr="00AE4983">
        <w:rPr>
          <w:rFonts w:ascii="Arial" w:eastAsia="Times New Roman" w:hAnsi="Arial" w:cs="Arial"/>
          <w:sz w:val="24"/>
          <w:szCs w:val="24"/>
          <w:lang w:val="es-ES"/>
        </w:rPr>
        <w:t>“</w:t>
      </w:r>
      <w:r w:rsidRPr="00AE4983">
        <w:rPr>
          <w:rFonts w:ascii="Arial" w:eastAsia="Times New Roman" w:hAnsi="Arial" w:cs="Arial"/>
          <w:sz w:val="24"/>
          <w:szCs w:val="24"/>
          <w:lang w:val="es-ES"/>
        </w:rPr>
        <w:t>colegio abierto</w:t>
      </w:r>
      <w:r w:rsidR="00750163" w:rsidRPr="00AE4983">
        <w:rPr>
          <w:rFonts w:ascii="Arial" w:eastAsia="Times New Roman" w:hAnsi="Arial" w:cs="Arial"/>
          <w:sz w:val="24"/>
          <w:szCs w:val="24"/>
          <w:lang w:val="es-ES"/>
        </w:rPr>
        <w:t>”</w:t>
      </w:r>
      <w:r w:rsidRPr="00AE4983">
        <w:rPr>
          <w:rFonts w:ascii="Arial" w:eastAsia="Times New Roman" w:hAnsi="Arial" w:cs="Arial"/>
          <w:sz w:val="24"/>
          <w:szCs w:val="24"/>
          <w:lang w:val="es-ES"/>
        </w:rPr>
        <w:t xml:space="preserve">, desde las nueve (9:00) de la mañana y hasta las cinco (5:00) de la tarde. El día de la votación será un día feriado. La </w:t>
      </w:r>
      <w:r w:rsidR="00750163" w:rsidRPr="00AE4983">
        <w:rPr>
          <w:rFonts w:ascii="Arial" w:eastAsia="Times New Roman" w:hAnsi="Arial" w:cs="Arial"/>
          <w:sz w:val="24"/>
          <w:szCs w:val="24"/>
          <w:lang w:val="es-ES"/>
        </w:rPr>
        <w:t>“</w:t>
      </w:r>
      <w:r w:rsidRPr="00AE4983">
        <w:rPr>
          <w:rFonts w:ascii="Arial" w:eastAsia="Times New Roman" w:hAnsi="Arial" w:cs="Arial"/>
          <w:sz w:val="24"/>
          <w:szCs w:val="24"/>
          <w:lang w:val="es-ES"/>
        </w:rPr>
        <w:t>Ley Seca</w:t>
      </w:r>
      <w:r w:rsidR="00750163" w:rsidRPr="00AE4983">
        <w:rPr>
          <w:rFonts w:ascii="Arial" w:eastAsia="Times New Roman" w:hAnsi="Arial" w:cs="Arial"/>
          <w:sz w:val="24"/>
          <w:szCs w:val="24"/>
          <w:lang w:val="es-ES"/>
        </w:rPr>
        <w:t>”</w:t>
      </w:r>
      <w:r w:rsidRPr="00AE4983">
        <w:rPr>
          <w:rFonts w:ascii="Arial" w:eastAsia="Times New Roman" w:hAnsi="Arial" w:cs="Arial"/>
          <w:sz w:val="24"/>
          <w:szCs w:val="24"/>
          <w:lang w:val="es-ES"/>
        </w:rPr>
        <w:t xml:space="preserve"> aplicará solamente durante el mencionado horario y con las excepciones dispuestas en el Código Electoral de Puerto Rico.</w:t>
      </w:r>
      <w:r w:rsidR="00750163" w:rsidRPr="00AE4983">
        <w:rPr>
          <w:rFonts w:ascii="Arial" w:eastAsia="Times New Roman" w:hAnsi="Arial" w:cs="Arial"/>
          <w:sz w:val="24"/>
          <w:szCs w:val="24"/>
          <w:lang w:val="es-ES"/>
        </w:rPr>
        <w:tab/>
      </w:r>
    </w:p>
    <w:p w14:paraId="24FC1B43" w14:textId="77777777" w:rsidR="004C4773" w:rsidRDefault="00AA29A7" w:rsidP="004C4773">
      <w:pPr>
        <w:spacing w:after="120" w:line="240" w:lineRule="auto"/>
        <w:ind w:left="2434"/>
        <w:jc w:val="both"/>
        <w:rPr>
          <w:rFonts w:ascii="Arial" w:eastAsia="Times New Roman" w:hAnsi="Arial" w:cs="Arial"/>
          <w:sz w:val="24"/>
          <w:szCs w:val="24"/>
          <w:lang w:val="es-ES"/>
        </w:rPr>
      </w:pPr>
      <w:r w:rsidRPr="00AE4983">
        <w:rPr>
          <w:rFonts w:ascii="Arial" w:eastAsia="Times New Roman" w:hAnsi="Arial" w:cs="Arial"/>
          <w:sz w:val="24"/>
          <w:szCs w:val="24"/>
          <w:lang w:val="es-ES"/>
        </w:rPr>
        <w:t>TERCERO: Alternativas a presentarse en la Votación</w:t>
      </w:r>
      <w:r w:rsidR="00750163" w:rsidRPr="00AE4983">
        <w:rPr>
          <w:rFonts w:ascii="Arial" w:eastAsia="Times New Roman" w:hAnsi="Arial" w:cs="Arial"/>
          <w:sz w:val="24"/>
          <w:szCs w:val="24"/>
          <w:lang w:val="es-ES"/>
        </w:rPr>
        <w:tab/>
      </w:r>
    </w:p>
    <w:p w14:paraId="72AE984E" w14:textId="6317D966" w:rsidR="001E382B" w:rsidRPr="00A00825" w:rsidRDefault="001E382B" w:rsidP="004C4773">
      <w:pPr>
        <w:spacing w:after="120" w:line="240" w:lineRule="auto"/>
        <w:ind w:left="2434"/>
        <w:jc w:val="both"/>
        <w:rPr>
          <w:rFonts w:ascii="Arial" w:eastAsia="Times New Roman" w:hAnsi="Arial" w:cs="Arial"/>
          <w:sz w:val="24"/>
          <w:szCs w:val="24"/>
          <w:lang w:val="es-ES"/>
        </w:rPr>
      </w:pPr>
      <w:r w:rsidRPr="00A00825">
        <w:rPr>
          <w:rFonts w:ascii="Arial" w:eastAsia="Times New Roman" w:hAnsi="Arial" w:cs="Arial"/>
          <w:sz w:val="24"/>
          <w:szCs w:val="24"/>
          <w:lang w:val="es-ES"/>
        </w:rPr>
        <w:t xml:space="preserve">El plebiscito ofrecerá a los votantes elegibles la oportunidad de escoger </w:t>
      </w:r>
      <w:r w:rsidR="003A49FE">
        <w:rPr>
          <w:rFonts w:ascii="Arial" w:eastAsia="Times New Roman" w:hAnsi="Arial" w:cs="Arial"/>
          <w:sz w:val="24"/>
          <w:szCs w:val="24"/>
          <w:lang w:val="es-ES"/>
        </w:rPr>
        <w:t>una (1) de</w:t>
      </w:r>
      <w:r w:rsidRPr="00A00825">
        <w:rPr>
          <w:rFonts w:ascii="Arial" w:eastAsia="Times New Roman" w:hAnsi="Arial" w:cs="Arial"/>
          <w:sz w:val="24"/>
          <w:szCs w:val="24"/>
          <w:lang w:val="es-ES"/>
        </w:rPr>
        <w:t xml:space="preserve"> las alternativas incluidas en el “Puerto Rico Status </w:t>
      </w:r>
      <w:proofErr w:type="spellStart"/>
      <w:r w:rsidRPr="00A00825">
        <w:rPr>
          <w:rFonts w:ascii="Arial" w:eastAsia="Times New Roman" w:hAnsi="Arial" w:cs="Arial"/>
          <w:sz w:val="24"/>
          <w:szCs w:val="24"/>
          <w:lang w:val="es-ES"/>
        </w:rPr>
        <w:t>Act</w:t>
      </w:r>
      <w:proofErr w:type="spellEnd"/>
      <w:r w:rsidRPr="00A00825">
        <w:rPr>
          <w:rFonts w:ascii="Arial" w:eastAsia="Times New Roman" w:hAnsi="Arial" w:cs="Arial"/>
          <w:sz w:val="24"/>
          <w:szCs w:val="24"/>
          <w:lang w:val="es-ES"/>
        </w:rPr>
        <w:t>”, HR 8393. Así, se presentarán las siguientes opciones en la papeleta:</w:t>
      </w:r>
    </w:p>
    <w:p w14:paraId="2F15DE33" w14:textId="77777777" w:rsidR="001E382B" w:rsidRPr="00A00825" w:rsidRDefault="001E382B" w:rsidP="004C4773">
      <w:pPr>
        <w:spacing w:after="120" w:line="240" w:lineRule="auto"/>
        <w:ind w:left="2430"/>
        <w:jc w:val="both"/>
        <w:rPr>
          <w:rFonts w:ascii="Arial" w:eastAsia="Times New Roman" w:hAnsi="Arial" w:cs="Arial"/>
          <w:sz w:val="24"/>
          <w:szCs w:val="24"/>
          <w:lang w:val="es-ES"/>
        </w:rPr>
      </w:pPr>
      <w:r w:rsidRPr="00A00825">
        <w:rPr>
          <w:rFonts w:ascii="Arial" w:eastAsia="Times New Roman" w:hAnsi="Arial" w:cs="Arial"/>
          <w:sz w:val="24"/>
          <w:szCs w:val="24"/>
          <w:lang w:val="es-ES"/>
        </w:rPr>
        <w:t>(A) Estadidad.</w:t>
      </w:r>
    </w:p>
    <w:p w14:paraId="74FA19B9" w14:textId="77777777" w:rsidR="001E382B" w:rsidRPr="00A00825" w:rsidRDefault="001E382B" w:rsidP="004C4773">
      <w:pPr>
        <w:spacing w:after="120" w:line="240" w:lineRule="auto"/>
        <w:ind w:left="2430"/>
        <w:jc w:val="both"/>
        <w:rPr>
          <w:rFonts w:ascii="Arial" w:eastAsia="Times New Roman" w:hAnsi="Arial" w:cs="Arial"/>
          <w:sz w:val="24"/>
          <w:szCs w:val="24"/>
          <w:lang w:val="es-ES"/>
        </w:rPr>
      </w:pPr>
      <w:r w:rsidRPr="00A00825">
        <w:rPr>
          <w:rFonts w:ascii="Arial" w:eastAsia="Times New Roman" w:hAnsi="Arial" w:cs="Arial"/>
          <w:sz w:val="24"/>
          <w:szCs w:val="24"/>
          <w:lang w:val="es-ES"/>
        </w:rPr>
        <w:t>(B) Independencia.</w:t>
      </w:r>
    </w:p>
    <w:p w14:paraId="4A82DFF9" w14:textId="26C2706A" w:rsidR="00676C94" w:rsidRPr="00A00825" w:rsidRDefault="001E382B" w:rsidP="004C4773">
      <w:pPr>
        <w:spacing w:after="120" w:line="240" w:lineRule="auto"/>
        <w:ind w:left="2430"/>
        <w:jc w:val="both"/>
        <w:rPr>
          <w:rFonts w:ascii="Arial" w:eastAsia="Times New Roman" w:hAnsi="Arial" w:cs="Arial"/>
          <w:sz w:val="24"/>
          <w:szCs w:val="24"/>
          <w:lang w:val="es-ES"/>
        </w:rPr>
      </w:pPr>
      <w:r w:rsidRPr="00A00825">
        <w:rPr>
          <w:rFonts w:ascii="Arial" w:eastAsia="Times New Roman" w:hAnsi="Arial" w:cs="Arial"/>
          <w:sz w:val="24"/>
          <w:szCs w:val="24"/>
          <w:lang w:val="es-ES"/>
        </w:rPr>
        <w:t>(C) Soberanía en Libre Asociación con los Estados Unidos.</w:t>
      </w:r>
    </w:p>
    <w:p w14:paraId="3A8F8078" w14:textId="2A88C51F" w:rsidR="00111CBC" w:rsidRPr="00A055B9" w:rsidRDefault="00AA29A7" w:rsidP="004C4773">
      <w:pPr>
        <w:spacing w:after="120" w:line="240" w:lineRule="auto"/>
        <w:ind w:left="2430"/>
        <w:jc w:val="both"/>
        <w:rPr>
          <w:rFonts w:ascii="Arial" w:eastAsia="Times New Roman" w:hAnsi="Arial" w:cs="Arial"/>
          <w:sz w:val="24"/>
          <w:szCs w:val="24"/>
          <w:lang w:val="es-ES"/>
        </w:rPr>
      </w:pPr>
      <w:r w:rsidRPr="00A055B9">
        <w:rPr>
          <w:rFonts w:ascii="Arial" w:eastAsia="Times New Roman" w:hAnsi="Arial" w:cs="Arial"/>
          <w:sz w:val="24"/>
          <w:szCs w:val="24"/>
          <w:lang w:val="es-ES"/>
        </w:rPr>
        <w:t>CUARTO: Significados de las Alternativas</w:t>
      </w:r>
      <w:r w:rsidR="00111CBC" w:rsidRPr="00A055B9">
        <w:rPr>
          <w:rFonts w:ascii="Arial" w:eastAsia="Times New Roman" w:hAnsi="Arial" w:cs="Arial"/>
          <w:sz w:val="24"/>
          <w:szCs w:val="24"/>
          <w:lang w:val="es-ES"/>
        </w:rPr>
        <w:tab/>
      </w:r>
    </w:p>
    <w:p w14:paraId="31EAF31F" w14:textId="1F708448" w:rsidR="00111CBC" w:rsidRPr="00A055B9" w:rsidRDefault="00111CBC" w:rsidP="004C4773">
      <w:pPr>
        <w:spacing w:after="120" w:line="240" w:lineRule="auto"/>
        <w:ind w:left="2430"/>
        <w:jc w:val="both"/>
        <w:rPr>
          <w:rFonts w:ascii="Arial" w:eastAsia="Times New Roman" w:hAnsi="Arial" w:cs="Arial"/>
          <w:sz w:val="24"/>
          <w:szCs w:val="24"/>
          <w:lang w:val="es-ES"/>
        </w:rPr>
      </w:pPr>
      <w:r w:rsidRPr="00A055B9">
        <w:rPr>
          <w:rFonts w:ascii="Arial" w:eastAsia="Times New Roman" w:hAnsi="Arial" w:cs="Arial"/>
          <w:sz w:val="24"/>
          <w:szCs w:val="24"/>
          <w:lang w:val="es-ES"/>
        </w:rPr>
        <w:t>La papeleta incluirá las siguientes explicaciones de las alternativas:</w:t>
      </w:r>
    </w:p>
    <w:p w14:paraId="1D7DC355" w14:textId="5E3D7963" w:rsidR="00111CBC" w:rsidRPr="00BE5A99" w:rsidRDefault="00111CBC" w:rsidP="00B113ED">
      <w:pPr>
        <w:numPr>
          <w:ilvl w:val="0"/>
          <w:numId w:val="7"/>
        </w:numPr>
        <w:spacing w:after="120" w:line="240" w:lineRule="auto"/>
        <w:jc w:val="both"/>
        <w:rPr>
          <w:rFonts w:ascii="Arial" w:eastAsia="Times New Roman" w:hAnsi="Arial" w:cs="Arial"/>
          <w:sz w:val="24"/>
          <w:szCs w:val="24"/>
          <w:lang w:val="es-ES"/>
        </w:rPr>
      </w:pPr>
      <w:r w:rsidRPr="00BE5A99">
        <w:rPr>
          <w:rFonts w:ascii="Arial" w:eastAsia="Times New Roman" w:hAnsi="Arial" w:cs="Arial"/>
          <w:b/>
          <w:bCs/>
          <w:sz w:val="24"/>
          <w:szCs w:val="24"/>
          <w:lang w:val="es-ES"/>
        </w:rPr>
        <w:t>Estadidad</w:t>
      </w:r>
      <w:r w:rsidRPr="00BE5A99">
        <w:rPr>
          <w:rFonts w:ascii="Arial" w:eastAsia="Times New Roman" w:hAnsi="Arial" w:cs="Arial"/>
          <w:sz w:val="24"/>
          <w:szCs w:val="24"/>
          <w:lang w:val="es-ES"/>
        </w:rPr>
        <w:t xml:space="preserve">: </w:t>
      </w:r>
    </w:p>
    <w:p w14:paraId="716BF756" w14:textId="2AE1A261" w:rsidR="00CC284C" w:rsidRPr="004C4773" w:rsidRDefault="00E35F17" w:rsidP="004C4773">
      <w:pPr>
        <w:pStyle w:val="ListParagraph"/>
        <w:numPr>
          <w:ilvl w:val="0"/>
          <w:numId w:val="20"/>
        </w:numPr>
        <w:spacing w:after="120" w:line="240" w:lineRule="auto"/>
        <w:ind w:left="3154"/>
        <w:contextualSpacing w:val="0"/>
        <w:jc w:val="both"/>
        <w:rPr>
          <w:rFonts w:ascii="Arial" w:eastAsia="Times New Roman" w:hAnsi="Arial" w:cs="Arial"/>
          <w:sz w:val="24"/>
          <w:szCs w:val="24"/>
          <w:lang w:val="es-ES"/>
        </w:rPr>
      </w:pPr>
      <w:r w:rsidRPr="00BE5A99">
        <w:rPr>
          <w:rFonts w:ascii="Arial" w:eastAsia="Times New Roman" w:hAnsi="Arial" w:cs="Arial"/>
          <w:sz w:val="24"/>
          <w:szCs w:val="24"/>
          <w:lang w:val="es-ES"/>
        </w:rPr>
        <w:t xml:space="preserve">El Estado de Puerto Rico es admitido a la Unión en plena igualdad con los otros Estados en todos los aspectos y es parte de la unión permanente de los Estados Unidos de América, sujeto a la Constitución de los Estados Unidos, con facultades no prohibidas por la Constitución a los Estados y reservadas al Estado de Puerto Rico o a sus residentes. </w:t>
      </w:r>
    </w:p>
    <w:p w14:paraId="4E55C1A6" w14:textId="57B8C4D4" w:rsidR="00CC284C" w:rsidRPr="004C4773" w:rsidRDefault="00E35F17" w:rsidP="004C4773">
      <w:pPr>
        <w:pStyle w:val="ListParagraph"/>
        <w:numPr>
          <w:ilvl w:val="0"/>
          <w:numId w:val="20"/>
        </w:numPr>
        <w:spacing w:after="120" w:line="240" w:lineRule="auto"/>
        <w:ind w:left="3154"/>
        <w:contextualSpacing w:val="0"/>
        <w:jc w:val="both"/>
        <w:rPr>
          <w:rFonts w:ascii="Arial" w:eastAsia="Times New Roman" w:hAnsi="Arial" w:cs="Arial"/>
          <w:sz w:val="24"/>
          <w:szCs w:val="24"/>
          <w:lang w:val="es-ES"/>
        </w:rPr>
      </w:pPr>
      <w:r w:rsidRPr="00BE5A99">
        <w:rPr>
          <w:rFonts w:ascii="Arial" w:eastAsia="Times New Roman" w:hAnsi="Arial" w:cs="Arial"/>
          <w:sz w:val="24"/>
          <w:szCs w:val="24"/>
          <w:lang w:val="es-ES"/>
        </w:rPr>
        <w:t>Los residentes de Puerto Rico son plenamente autónomos con sus derechos asegurados</w:t>
      </w:r>
      <w:r w:rsidR="00E40AC7" w:rsidRPr="00BE5A99">
        <w:rPr>
          <w:rFonts w:ascii="Arial" w:eastAsia="Times New Roman" w:hAnsi="Arial" w:cs="Arial"/>
          <w:sz w:val="24"/>
          <w:szCs w:val="24"/>
          <w:lang w:val="es-ES"/>
        </w:rPr>
        <w:t xml:space="preserve"> bajo la Constitución de los Estados Unidos, que será plenamente aplicable en Puerto Rico, y que con las leyes y los tratados de los Estados Unidos, es la ley suprema y tiene la misma fuerza y efecto en Puerto Rico como en los otros Estados de la Unión</w:t>
      </w:r>
      <w:r w:rsidR="007C32CC" w:rsidRPr="00BE5A99">
        <w:rPr>
          <w:rFonts w:ascii="Arial" w:eastAsia="Times New Roman" w:hAnsi="Arial" w:cs="Arial"/>
          <w:sz w:val="24"/>
          <w:szCs w:val="24"/>
          <w:lang w:val="es-ES"/>
        </w:rPr>
        <w:t xml:space="preserve">. </w:t>
      </w:r>
    </w:p>
    <w:p w14:paraId="60493A1A" w14:textId="75C8E1BB" w:rsidR="00BE5A99" w:rsidRPr="004C4773" w:rsidRDefault="007C32CC" w:rsidP="004C4773">
      <w:pPr>
        <w:pStyle w:val="ListParagraph"/>
        <w:numPr>
          <w:ilvl w:val="0"/>
          <w:numId w:val="20"/>
        </w:numPr>
        <w:spacing w:after="120" w:line="240" w:lineRule="auto"/>
        <w:ind w:left="3154"/>
        <w:contextualSpacing w:val="0"/>
        <w:jc w:val="both"/>
        <w:rPr>
          <w:rFonts w:ascii="Arial" w:eastAsia="Times New Roman" w:hAnsi="Arial" w:cs="Arial"/>
          <w:sz w:val="24"/>
          <w:szCs w:val="24"/>
          <w:lang w:val="es-ES"/>
        </w:rPr>
      </w:pPr>
      <w:r w:rsidRPr="00BE5A99">
        <w:rPr>
          <w:rFonts w:ascii="Arial" w:eastAsia="Times New Roman" w:hAnsi="Arial" w:cs="Arial"/>
          <w:sz w:val="24"/>
          <w:szCs w:val="24"/>
          <w:lang w:val="es-ES"/>
        </w:rPr>
        <w:t xml:space="preserve">La ciudadanía de Estados Unidos de los nacidos en Puerto Rico está reconocida, protegida y asegurada </w:t>
      </w:r>
      <w:r w:rsidRPr="00BE5A99">
        <w:rPr>
          <w:rFonts w:ascii="Arial" w:eastAsia="Times New Roman" w:hAnsi="Arial" w:cs="Arial"/>
          <w:sz w:val="24"/>
          <w:szCs w:val="24"/>
          <w:lang w:val="es-ES"/>
        </w:rPr>
        <w:lastRenderedPageBreak/>
        <w:t xml:space="preserve">bajo la Constitución de los Estados Unidos en la misma manera en la que dicha ciudadanía es para todos los ciudadanos de </w:t>
      </w:r>
      <w:r w:rsidR="00BE5A99" w:rsidRPr="00BE5A99">
        <w:rPr>
          <w:rFonts w:ascii="Arial" w:eastAsia="Times New Roman" w:hAnsi="Arial" w:cs="Arial"/>
          <w:sz w:val="24"/>
          <w:szCs w:val="24"/>
          <w:lang w:val="es-ES"/>
        </w:rPr>
        <w:t xml:space="preserve">los </w:t>
      </w:r>
      <w:r w:rsidRPr="00BE5A99">
        <w:rPr>
          <w:rFonts w:ascii="Arial" w:eastAsia="Times New Roman" w:hAnsi="Arial" w:cs="Arial"/>
          <w:sz w:val="24"/>
          <w:szCs w:val="24"/>
          <w:lang w:val="es-ES"/>
        </w:rPr>
        <w:t>Estados Unidos nacidos en los otros Estados</w:t>
      </w:r>
      <w:r w:rsidR="001A1E9B" w:rsidRPr="00BE5A99">
        <w:rPr>
          <w:rFonts w:ascii="Arial" w:eastAsia="Times New Roman" w:hAnsi="Arial" w:cs="Arial"/>
          <w:sz w:val="24"/>
          <w:szCs w:val="24"/>
          <w:lang w:val="es-ES"/>
        </w:rPr>
        <w:t>.</w:t>
      </w:r>
    </w:p>
    <w:p w14:paraId="28B1C41E" w14:textId="0CDBCD5F" w:rsidR="00350858" w:rsidRPr="004C4773" w:rsidRDefault="001A1E9B" w:rsidP="004C4773">
      <w:pPr>
        <w:pStyle w:val="ListParagraph"/>
        <w:numPr>
          <w:ilvl w:val="0"/>
          <w:numId w:val="20"/>
        </w:numPr>
        <w:spacing w:after="120" w:line="240" w:lineRule="auto"/>
        <w:ind w:left="3154"/>
        <w:contextualSpacing w:val="0"/>
        <w:jc w:val="both"/>
        <w:rPr>
          <w:rFonts w:ascii="Arial" w:eastAsia="Times New Roman" w:hAnsi="Arial" w:cs="Arial"/>
          <w:sz w:val="24"/>
          <w:szCs w:val="24"/>
          <w:lang w:val="es-ES"/>
        </w:rPr>
      </w:pPr>
      <w:r w:rsidRPr="00BE5A99">
        <w:rPr>
          <w:rFonts w:ascii="Arial" w:eastAsia="Times New Roman" w:hAnsi="Arial" w:cs="Arial"/>
          <w:sz w:val="24"/>
          <w:szCs w:val="24"/>
          <w:lang w:val="es-ES"/>
        </w:rPr>
        <w:t>Puerto Rico ya no será una posesión de los Estados Unidos para propósitos del Código de Rentas Internas de los Estados Unidos. En cambio, el Estado de Puerto Rico se convertirá en un estado en pie de igualdad con cada uno de los 50 estados actuales</w:t>
      </w:r>
      <w:r w:rsidR="001A72EA" w:rsidRPr="00BE5A99">
        <w:rPr>
          <w:rFonts w:ascii="Arial" w:eastAsia="Times New Roman" w:hAnsi="Arial" w:cs="Arial"/>
          <w:sz w:val="24"/>
          <w:szCs w:val="24"/>
          <w:lang w:val="es-ES"/>
        </w:rPr>
        <w:t xml:space="preserve"> de los Estados Unidos de América. Las personas y empresas residentes en el Estado de Puerto Rico estarán sujetas a la ley tributaria federal de los EE.UU., así como a las leyes tributarias estatales aplicables. </w:t>
      </w:r>
    </w:p>
    <w:p w14:paraId="380EFB56" w14:textId="2003844F" w:rsidR="00111CBC" w:rsidRPr="009335FF" w:rsidRDefault="00111CBC" w:rsidP="00D137E0">
      <w:pPr>
        <w:numPr>
          <w:ilvl w:val="0"/>
          <w:numId w:val="7"/>
        </w:numPr>
        <w:spacing w:after="120" w:line="240" w:lineRule="auto"/>
        <w:jc w:val="both"/>
        <w:rPr>
          <w:rFonts w:ascii="Arial" w:eastAsia="Times New Roman" w:hAnsi="Arial" w:cs="Arial"/>
          <w:sz w:val="24"/>
          <w:szCs w:val="24"/>
          <w:lang w:val="es-ES"/>
        </w:rPr>
      </w:pPr>
      <w:r w:rsidRPr="009335FF">
        <w:rPr>
          <w:rFonts w:ascii="Arial" w:eastAsia="Times New Roman" w:hAnsi="Arial" w:cs="Arial"/>
          <w:b/>
          <w:bCs/>
          <w:sz w:val="24"/>
          <w:szCs w:val="24"/>
          <w:lang w:val="es-ES"/>
        </w:rPr>
        <w:t>Independencia</w:t>
      </w:r>
      <w:r w:rsidR="00D137E0" w:rsidRPr="009335FF">
        <w:rPr>
          <w:rFonts w:ascii="Arial" w:eastAsia="Times New Roman" w:hAnsi="Arial" w:cs="Arial"/>
          <w:sz w:val="24"/>
          <w:szCs w:val="24"/>
          <w:lang w:val="es-ES"/>
        </w:rPr>
        <w:t xml:space="preserve">: </w:t>
      </w:r>
    </w:p>
    <w:p w14:paraId="137C1A26" w14:textId="4704BDA4" w:rsidR="006E238B" w:rsidRPr="004C4773" w:rsidRDefault="00D137E0" w:rsidP="004C4773">
      <w:pPr>
        <w:pStyle w:val="ListParagraph"/>
        <w:numPr>
          <w:ilvl w:val="0"/>
          <w:numId w:val="21"/>
        </w:numPr>
        <w:spacing w:after="120" w:line="240" w:lineRule="auto"/>
        <w:ind w:left="3154"/>
        <w:contextualSpacing w:val="0"/>
        <w:jc w:val="both"/>
        <w:rPr>
          <w:rFonts w:ascii="Arial" w:eastAsia="Times New Roman" w:hAnsi="Arial" w:cs="Arial"/>
          <w:sz w:val="24"/>
          <w:szCs w:val="24"/>
          <w:lang w:val="es-ES"/>
        </w:rPr>
      </w:pPr>
      <w:r w:rsidRPr="009335FF">
        <w:rPr>
          <w:rFonts w:ascii="Arial" w:eastAsia="Times New Roman" w:hAnsi="Arial" w:cs="Arial"/>
          <w:sz w:val="24"/>
          <w:szCs w:val="24"/>
          <w:lang w:val="es-ES"/>
        </w:rPr>
        <w:t xml:space="preserve">Puerto Rico es una nación soberana con plena autoridad y responsabilidad sobre su territorio y población bajo una constitución de su propia aprobación que será la ley suprema de la nación. </w:t>
      </w:r>
    </w:p>
    <w:p w14:paraId="58EE341B" w14:textId="0EAA2EEF" w:rsidR="009335FF" w:rsidRPr="004C4773" w:rsidRDefault="00D137E0" w:rsidP="004C4773">
      <w:pPr>
        <w:pStyle w:val="ListParagraph"/>
        <w:numPr>
          <w:ilvl w:val="0"/>
          <w:numId w:val="21"/>
        </w:numPr>
        <w:spacing w:after="120" w:line="240" w:lineRule="auto"/>
        <w:ind w:left="3154"/>
        <w:contextualSpacing w:val="0"/>
        <w:jc w:val="both"/>
        <w:rPr>
          <w:rFonts w:ascii="Arial" w:eastAsia="Times New Roman" w:hAnsi="Arial" w:cs="Arial"/>
          <w:sz w:val="24"/>
          <w:szCs w:val="24"/>
          <w:lang w:val="es-ES"/>
        </w:rPr>
      </w:pPr>
      <w:r w:rsidRPr="00867016">
        <w:rPr>
          <w:rFonts w:ascii="Arial" w:eastAsia="Times New Roman" w:hAnsi="Arial" w:cs="Arial"/>
          <w:sz w:val="24"/>
          <w:szCs w:val="24"/>
          <w:lang w:val="es-ES"/>
        </w:rPr>
        <w:t xml:space="preserve">Puerto Rico está investido de plenos poderes y responsabilidades consistentes con los derechos y responsabilidades </w:t>
      </w:r>
      <w:r w:rsidR="00041CA1" w:rsidRPr="00867016">
        <w:rPr>
          <w:rFonts w:ascii="Arial" w:eastAsia="Times New Roman" w:hAnsi="Arial" w:cs="Arial"/>
          <w:sz w:val="24"/>
          <w:szCs w:val="24"/>
          <w:lang w:val="es-ES"/>
        </w:rPr>
        <w:t xml:space="preserve">que recaen sobre una nación soberana bajo el derecho internacional, incluyendo su propia política fiscal y monetaria, inmigración, comercio y la conducta en su propio nombre y derecho de relaciones con otras naciones y organizaciones internacionales. </w:t>
      </w:r>
    </w:p>
    <w:p w14:paraId="5D3250B1" w14:textId="36C3198E" w:rsidR="00C976C5" w:rsidRPr="004C4773" w:rsidRDefault="00041CA1" w:rsidP="004C4773">
      <w:pPr>
        <w:pStyle w:val="ListParagraph"/>
        <w:numPr>
          <w:ilvl w:val="0"/>
          <w:numId w:val="21"/>
        </w:numPr>
        <w:spacing w:after="120" w:line="240" w:lineRule="auto"/>
        <w:ind w:left="3154"/>
        <w:contextualSpacing w:val="0"/>
        <w:jc w:val="both"/>
        <w:rPr>
          <w:rFonts w:ascii="Arial" w:eastAsia="Times New Roman" w:hAnsi="Arial" w:cs="Arial"/>
          <w:sz w:val="24"/>
          <w:szCs w:val="24"/>
          <w:lang w:val="es-ES"/>
        </w:rPr>
      </w:pPr>
      <w:r w:rsidRPr="00867016">
        <w:rPr>
          <w:rFonts w:ascii="Arial" w:eastAsia="Times New Roman" w:hAnsi="Arial" w:cs="Arial"/>
          <w:sz w:val="24"/>
          <w:szCs w:val="24"/>
          <w:lang w:val="es-ES"/>
        </w:rPr>
        <w:t xml:space="preserve">Puerto Rico tiene plena autoridad y responsabilidad sobre sus leyes de ciudadanía e inmigración, </w:t>
      </w:r>
      <w:r w:rsidR="00B321EE" w:rsidRPr="00867016">
        <w:rPr>
          <w:rFonts w:ascii="Arial" w:eastAsia="Times New Roman" w:hAnsi="Arial" w:cs="Arial"/>
          <w:sz w:val="24"/>
          <w:szCs w:val="24"/>
          <w:lang w:val="es-ES"/>
        </w:rPr>
        <w:t>y el nacimiento en Puerto Rico o el parentesco con personas con ciudadanía estatutaria de Estados Unidos por nacimiento en el anterior territorio dejará de ser fundamento para la nacionalidad o ciudadanía de Estado</w:t>
      </w:r>
      <w:r w:rsidR="00867016" w:rsidRPr="00867016">
        <w:rPr>
          <w:rFonts w:ascii="Arial" w:eastAsia="Times New Roman" w:hAnsi="Arial" w:cs="Arial"/>
          <w:sz w:val="24"/>
          <w:szCs w:val="24"/>
          <w:lang w:val="es-ES"/>
        </w:rPr>
        <w:t>s</w:t>
      </w:r>
      <w:r w:rsidR="00B321EE" w:rsidRPr="00867016">
        <w:rPr>
          <w:rFonts w:ascii="Arial" w:eastAsia="Times New Roman" w:hAnsi="Arial" w:cs="Arial"/>
          <w:sz w:val="24"/>
          <w:szCs w:val="24"/>
          <w:lang w:val="es-ES"/>
        </w:rPr>
        <w:t xml:space="preserve"> Unido</w:t>
      </w:r>
      <w:r w:rsidR="00867016" w:rsidRPr="00867016">
        <w:rPr>
          <w:rFonts w:ascii="Arial" w:eastAsia="Times New Roman" w:hAnsi="Arial" w:cs="Arial"/>
          <w:sz w:val="24"/>
          <w:szCs w:val="24"/>
          <w:lang w:val="es-ES"/>
        </w:rPr>
        <w:t>s</w:t>
      </w:r>
      <w:r w:rsidR="0091662B" w:rsidRPr="00867016">
        <w:rPr>
          <w:rFonts w:ascii="Arial" w:eastAsia="Times New Roman" w:hAnsi="Arial" w:cs="Arial"/>
          <w:sz w:val="24"/>
          <w:szCs w:val="24"/>
          <w:lang w:val="es-ES"/>
        </w:rPr>
        <w:t>, excepto que las personas que tienen la ciudadanía de los Estados Unidos tienen el derecho de retener</w:t>
      </w:r>
      <w:r w:rsidR="00C55119" w:rsidRPr="00867016">
        <w:rPr>
          <w:rFonts w:ascii="Arial" w:eastAsia="Times New Roman" w:hAnsi="Arial" w:cs="Arial"/>
          <w:sz w:val="24"/>
          <w:szCs w:val="24"/>
          <w:lang w:val="es-ES"/>
        </w:rPr>
        <w:t xml:space="preserve"> la nacionalidad </w:t>
      </w:r>
      <w:r w:rsidR="00405CAE" w:rsidRPr="00867016">
        <w:rPr>
          <w:rFonts w:ascii="Arial" w:eastAsia="Times New Roman" w:hAnsi="Arial" w:cs="Arial"/>
          <w:sz w:val="24"/>
          <w:szCs w:val="24"/>
          <w:lang w:val="es-ES"/>
        </w:rPr>
        <w:t xml:space="preserve">o ciudadanía de Estados Unidos de por vida, </w:t>
      </w:r>
      <w:r w:rsidR="002D39C0" w:rsidRPr="00867016">
        <w:rPr>
          <w:rFonts w:ascii="Arial" w:eastAsia="Times New Roman" w:hAnsi="Arial" w:cs="Arial"/>
          <w:sz w:val="24"/>
          <w:szCs w:val="24"/>
          <w:lang w:val="es-ES"/>
        </w:rPr>
        <w:t xml:space="preserve">por derecho o por elección </w:t>
      </w:r>
      <w:r w:rsidR="002D39C0" w:rsidRPr="00C976C5">
        <w:rPr>
          <w:rFonts w:ascii="Arial" w:eastAsia="Times New Roman" w:hAnsi="Arial" w:cs="Arial"/>
          <w:sz w:val="24"/>
          <w:szCs w:val="24"/>
          <w:lang w:val="es-ES"/>
        </w:rPr>
        <w:t xml:space="preserve">como lo prevé la legislación Federal. </w:t>
      </w:r>
    </w:p>
    <w:p w14:paraId="35EB7817" w14:textId="68E2F550" w:rsidR="00F545FB" w:rsidRPr="004C4773" w:rsidRDefault="002D39C0" w:rsidP="004C4773">
      <w:pPr>
        <w:pStyle w:val="ListParagraph"/>
        <w:numPr>
          <w:ilvl w:val="0"/>
          <w:numId w:val="21"/>
        </w:numPr>
        <w:spacing w:after="120" w:line="240" w:lineRule="auto"/>
        <w:ind w:left="3154"/>
        <w:contextualSpacing w:val="0"/>
        <w:jc w:val="both"/>
        <w:rPr>
          <w:rFonts w:ascii="Arial" w:eastAsia="Times New Roman" w:hAnsi="Arial" w:cs="Arial"/>
          <w:sz w:val="24"/>
          <w:szCs w:val="24"/>
          <w:lang w:val="es-ES"/>
        </w:rPr>
      </w:pPr>
      <w:r w:rsidRPr="00C976C5">
        <w:rPr>
          <w:rFonts w:ascii="Arial" w:eastAsia="Times New Roman" w:hAnsi="Arial" w:cs="Arial"/>
          <w:sz w:val="24"/>
          <w:szCs w:val="24"/>
          <w:lang w:val="es-ES"/>
        </w:rPr>
        <w:t>Puerto Rico ya no será una posesión de los Estados Unidos para propósitos del Código de Rentas Internas de los Estados Unidos. En general, los ciudadanos</w:t>
      </w:r>
      <w:r w:rsidR="004B06DA" w:rsidRPr="00C976C5">
        <w:rPr>
          <w:rFonts w:ascii="Arial" w:eastAsia="Times New Roman" w:hAnsi="Arial" w:cs="Arial"/>
          <w:sz w:val="24"/>
          <w:szCs w:val="24"/>
          <w:lang w:val="es-ES"/>
        </w:rPr>
        <w:t xml:space="preserve"> y las empresas estadounidenses en la nación de Puerto Rico estarán sujetos </w:t>
      </w:r>
      <w:r w:rsidR="00400424" w:rsidRPr="00C976C5">
        <w:rPr>
          <w:rFonts w:ascii="Arial" w:eastAsia="Times New Roman" w:hAnsi="Arial" w:cs="Arial"/>
          <w:sz w:val="24"/>
          <w:szCs w:val="24"/>
          <w:lang w:val="es-ES"/>
        </w:rPr>
        <w:t>a las leyes fiscales federales de los EE.UU. (como es el caso de cualquier otro ciudadano o empresas estadounidenses</w:t>
      </w:r>
      <w:r w:rsidR="005D6F60" w:rsidRPr="00C976C5">
        <w:rPr>
          <w:rFonts w:ascii="Arial" w:eastAsia="Times New Roman" w:hAnsi="Arial" w:cs="Arial"/>
          <w:sz w:val="24"/>
          <w:szCs w:val="24"/>
          <w:lang w:val="es-ES"/>
        </w:rPr>
        <w:t xml:space="preserve"> en el extranjero) y las leyes fiscales puertorriqueñas. El estatus de Puerto Rico como nación independiente y soberana será el factor de control en la tributación de los contribuyentes puertorriqueños. </w:t>
      </w:r>
    </w:p>
    <w:p w14:paraId="5983BFD5" w14:textId="694882D9" w:rsidR="006932B7" w:rsidRPr="00C976C5" w:rsidRDefault="006932B7" w:rsidP="004C4773">
      <w:pPr>
        <w:pStyle w:val="ListParagraph"/>
        <w:numPr>
          <w:ilvl w:val="0"/>
          <w:numId w:val="21"/>
        </w:numPr>
        <w:spacing w:after="120" w:line="240" w:lineRule="auto"/>
        <w:ind w:left="3154"/>
        <w:contextualSpacing w:val="0"/>
        <w:jc w:val="both"/>
        <w:rPr>
          <w:rFonts w:ascii="Arial" w:eastAsia="Times New Roman" w:hAnsi="Arial" w:cs="Arial"/>
          <w:sz w:val="24"/>
          <w:szCs w:val="24"/>
          <w:lang w:val="es-ES"/>
        </w:rPr>
      </w:pPr>
      <w:r w:rsidRPr="00C976C5">
        <w:rPr>
          <w:rFonts w:ascii="Arial" w:eastAsia="Times New Roman" w:hAnsi="Arial" w:cs="Arial"/>
          <w:sz w:val="24"/>
          <w:szCs w:val="24"/>
          <w:lang w:val="es-ES"/>
        </w:rPr>
        <w:t xml:space="preserve">La Constitución y las leyes de los Estados Unidos ya no aplican en Puerto Rico, y la soberanía de los Estados Unidos en Puerto Rico ha terminado. </w:t>
      </w:r>
    </w:p>
    <w:p w14:paraId="5DDB378D" w14:textId="47E7033E" w:rsidR="009A52A4" w:rsidRPr="00C976C5" w:rsidRDefault="00111CBC" w:rsidP="00570CCF">
      <w:pPr>
        <w:numPr>
          <w:ilvl w:val="0"/>
          <w:numId w:val="7"/>
        </w:numPr>
        <w:spacing w:after="120" w:line="240" w:lineRule="auto"/>
        <w:jc w:val="both"/>
        <w:rPr>
          <w:rFonts w:ascii="Arial" w:eastAsia="Times New Roman" w:hAnsi="Arial" w:cs="Arial"/>
          <w:sz w:val="24"/>
          <w:szCs w:val="24"/>
          <w:lang w:val="es-ES"/>
        </w:rPr>
      </w:pPr>
      <w:r w:rsidRPr="00C976C5">
        <w:rPr>
          <w:rFonts w:ascii="Arial" w:eastAsia="Times New Roman" w:hAnsi="Arial" w:cs="Arial"/>
          <w:b/>
          <w:bCs/>
          <w:sz w:val="24"/>
          <w:szCs w:val="24"/>
          <w:lang w:val="es-ES"/>
        </w:rPr>
        <w:t>Soberanía en Libre Asociación con los Estados Unidos</w:t>
      </w:r>
      <w:r w:rsidRPr="00C976C5">
        <w:rPr>
          <w:rFonts w:ascii="Arial" w:eastAsia="Times New Roman" w:hAnsi="Arial" w:cs="Arial"/>
          <w:sz w:val="24"/>
          <w:szCs w:val="24"/>
          <w:lang w:val="es-ES"/>
        </w:rPr>
        <w:t xml:space="preserve">: </w:t>
      </w:r>
    </w:p>
    <w:p w14:paraId="79E3E2AE" w14:textId="4585EE42" w:rsidR="00570CCF" w:rsidRDefault="00570CCF" w:rsidP="00C976C5">
      <w:pPr>
        <w:pStyle w:val="ListParagraph"/>
        <w:numPr>
          <w:ilvl w:val="0"/>
          <w:numId w:val="22"/>
        </w:numPr>
        <w:spacing w:after="120" w:line="240" w:lineRule="auto"/>
        <w:contextualSpacing w:val="0"/>
        <w:jc w:val="both"/>
        <w:rPr>
          <w:rFonts w:ascii="Arial" w:eastAsia="Times New Roman" w:hAnsi="Arial" w:cs="Arial"/>
          <w:sz w:val="24"/>
          <w:szCs w:val="24"/>
          <w:lang w:val="es-ES"/>
        </w:rPr>
      </w:pPr>
      <w:r w:rsidRPr="00C976C5">
        <w:rPr>
          <w:rFonts w:ascii="Arial" w:eastAsia="Times New Roman" w:hAnsi="Arial" w:cs="Arial"/>
          <w:sz w:val="24"/>
          <w:szCs w:val="24"/>
          <w:lang w:val="es-ES"/>
        </w:rPr>
        <w:t xml:space="preserve">Puerto Rico es una nación soberana con plena autoridad y responsabilidad sobre su territorio y población bajo una constitución de su propia aprobación que será la ley suprema de la nación. </w:t>
      </w:r>
    </w:p>
    <w:p w14:paraId="262E8E27" w14:textId="08CB53FD" w:rsidR="00570CCF" w:rsidRDefault="00CF0620" w:rsidP="00F545FB">
      <w:pPr>
        <w:pStyle w:val="ListParagraph"/>
        <w:numPr>
          <w:ilvl w:val="0"/>
          <w:numId w:val="22"/>
        </w:numPr>
        <w:spacing w:after="120" w:line="240" w:lineRule="auto"/>
        <w:contextualSpacing w:val="0"/>
        <w:jc w:val="both"/>
        <w:rPr>
          <w:rFonts w:ascii="Arial" w:eastAsia="Times New Roman" w:hAnsi="Arial" w:cs="Arial"/>
          <w:sz w:val="24"/>
          <w:szCs w:val="24"/>
          <w:lang w:val="es-ES"/>
        </w:rPr>
      </w:pPr>
      <w:r w:rsidRPr="00C976C5">
        <w:rPr>
          <w:rFonts w:ascii="Arial" w:eastAsia="Times New Roman" w:hAnsi="Arial" w:cs="Arial"/>
          <w:sz w:val="24"/>
          <w:szCs w:val="24"/>
          <w:lang w:val="es-ES"/>
        </w:rPr>
        <w:t xml:space="preserve">Puerto Rico está investido de plenos poderes y responsabilidades consistentes con los derechos y </w:t>
      </w:r>
      <w:r w:rsidRPr="00C976C5">
        <w:rPr>
          <w:rFonts w:ascii="Arial" w:eastAsia="Times New Roman" w:hAnsi="Arial" w:cs="Arial"/>
          <w:sz w:val="24"/>
          <w:szCs w:val="24"/>
          <w:lang w:val="es-ES"/>
        </w:rPr>
        <w:lastRenderedPageBreak/>
        <w:t xml:space="preserve">responsabilidades que recaen sobre una nación soberana bajo el derecho internacional, incluyendo su propia política fiscal y monetaria, inmigración, comercio y la conducta en su propio nombre y derecho de relaciones con otras naciones y organizaciones internacionales, salvo disposición en contrario en los Artículos de Libre Asociación, a ser negociados por Puerto Rico y los Estados Unidos. </w:t>
      </w:r>
    </w:p>
    <w:p w14:paraId="5D42236C" w14:textId="1E829EFD" w:rsidR="00C976C5" w:rsidRPr="00810DE8" w:rsidRDefault="00CF0620" w:rsidP="00810DE8">
      <w:pPr>
        <w:pStyle w:val="ListParagraph"/>
        <w:numPr>
          <w:ilvl w:val="0"/>
          <w:numId w:val="22"/>
        </w:numPr>
        <w:spacing w:after="120" w:line="240" w:lineRule="auto"/>
        <w:contextualSpacing w:val="0"/>
        <w:jc w:val="both"/>
        <w:rPr>
          <w:rFonts w:ascii="Arial" w:eastAsia="Times New Roman" w:hAnsi="Arial" w:cs="Arial"/>
          <w:sz w:val="24"/>
          <w:szCs w:val="24"/>
          <w:lang w:val="es-ES"/>
        </w:rPr>
      </w:pPr>
      <w:r w:rsidRPr="00810DE8">
        <w:rPr>
          <w:rFonts w:ascii="Arial" w:eastAsia="Times New Roman" w:hAnsi="Arial" w:cs="Arial"/>
          <w:sz w:val="24"/>
          <w:szCs w:val="24"/>
          <w:lang w:val="es-ES"/>
        </w:rPr>
        <w:t>Puerto Rico tiene plena autoridad y responsabilidad sobre sus leyes de ciudadanía e inmigración, y las personas que tienen la ciudadanía de los Estados Unidos tienen el derecho a retener la nacionalidad y</w:t>
      </w:r>
      <w:r w:rsidR="0069085C" w:rsidRPr="00810DE8">
        <w:rPr>
          <w:rFonts w:ascii="Arial" w:eastAsia="Times New Roman" w:hAnsi="Arial" w:cs="Arial"/>
          <w:sz w:val="24"/>
          <w:szCs w:val="24"/>
          <w:lang w:val="es-ES"/>
        </w:rPr>
        <w:t xml:space="preserve"> ciudadanía de Estados Unidos de por vida, por derecho o por elección como lo prevé la legislación Federal. </w:t>
      </w:r>
    </w:p>
    <w:p w14:paraId="164B557F" w14:textId="4D0D8E38" w:rsidR="0069085C" w:rsidRPr="00810DE8" w:rsidRDefault="00522FC3" w:rsidP="00810DE8">
      <w:pPr>
        <w:pStyle w:val="ListParagraph"/>
        <w:numPr>
          <w:ilvl w:val="0"/>
          <w:numId w:val="22"/>
        </w:numPr>
        <w:spacing w:after="120" w:line="240" w:lineRule="auto"/>
        <w:contextualSpacing w:val="0"/>
        <w:jc w:val="both"/>
        <w:rPr>
          <w:rFonts w:ascii="Arial" w:eastAsia="Times New Roman" w:hAnsi="Arial" w:cs="Arial"/>
          <w:sz w:val="24"/>
          <w:szCs w:val="24"/>
          <w:lang w:val="es-ES"/>
        </w:rPr>
      </w:pPr>
      <w:r w:rsidRPr="00810DE8">
        <w:rPr>
          <w:rFonts w:ascii="Arial" w:eastAsia="Times New Roman" w:hAnsi="Arial" w:cs="Arial"/>
          <w:sz w:val="24"/>
          <w:szCs w:val="24"/>
          <w:lang w:val="es-ES"/>
        </w:rPr>
        <w:t>El nacimiento en Puerto Rico dejará de ser</w:t>
      </w:r>
      <w:r w:rsidR="00C72286" w:rsidRPr="00810DE8">
        <w:rPr>
          <w:rFonts w:ascii="Arial" w:eastAsia="Times New Roman" w:hAnsi="Arial" w:cs="Arial"/>
          <w:sz w:val="24"/>
          <w:szCs w:val="24"/>
          <w:lang w:val="es-ES"/>
        </w:rPr>
        <w:t xml:space="preserve"> la</w:t>
      </w:r>
      <w:r w:rsidRPr="00810DE8">
        <w:rPr>
          <w:rFonts w:ascii="Arial" w:eastAsia="Times New Roman" w:hAnsi="Arial" w:cs="Arial"/>
          <w:sz w:val="24"/>
          <w:szCs w:val="24"/>
          <w:lang w:val="es-ES"/>
        </w:rPr>
        <w:t xml:space="preserve"> base para nacionalidad o ciudadanía de los Estados Unidos. Las personas nacidas en Puerto Rico de al menos un padre ciudadano estadounidense serán ciudadanos estadounide</w:t>
      </w:r>
      <w:r w:rsidR="00DC72D9" w:rsidRPr="00810DE8">
        <w:rPr>
          <w:rFonts w:ascii="Arial" w:eastAsia="Times New Roman" w:hAnsi="Arial" w:cs="Arial"/>
          <w:sz w:val="24"/>
          <w:szCs w:val="24"/>
          <w:lang w:val="es-ES"/>
        </w:rPr>
        <w:t xml:space="preserve">nses al nacer, de conformidad con las leyes de inmigración de los Estados Unidos, durante la vigencia del primer acuerdo de los Artículos de Libre Asociación. </w:t>
      </w:r>
    </w:p>
    <w:p w14:paraId="78A3D2A5" w14:textId="7B436DA5" w:rsidR="00DC72D9" w:rsidRPr="0059568E" w:rsidRDefault="00A743F1" w:rsidP="00810DE8">
      <w:pPr>
        <w:pStyle w:val="ListParagraph"/>
        <w:numPr>
          <w:ilvl w:val="0"/>
          <w:numId w:val="22"/>
        </w:numPr>
        <w:spacing w:after="120" w:line="240" w:lineRule="auto"/>
        <w:contextualSpacing w:val="0"/>
        <w:jc w:val="both"/>
        <w:rPr>
          <w:rFonts w:ascii="Arial" w:eastAsia="Times New Roman" w:hAnsi="Arial" w:cs="Arial"/>
          <w:sz w:val="24"/>
          <w:szCs w:val="24"/>
          <w:lang w:val="es-ES"/>
        </w:rPr>
      </w:pPr>
      <w:r w:rsidRPr="0059568E">
        <w:rPr>
          <w:rFonts w:ascii="Arial" w:eastAsia="Times New Roman" w:hAnsi="Arial" w:cs="Arial"/>
          <w:sz w:val="24"/>
          <w:szCs w:val="24"/>
          <w:lang w:val="es-ES"/>
        </w:rPr>
        <w:t>Puerto Rico se adhiere a Artículos de Libre Asociación con los Estados Unidos, con tales delegaciones y reservas de funciones gubernamentales como fuer</w:t>
      </w:r>
      <w:r w:rsidR="00C72286" w:rsidRPr="0059568E">
        <w:rPr>
          <w:rFonts w:ascii="Arial" w:eastAsia="Times New Roman" w:hAnsi="Arial" w:cs="Arial"/>
          <w:sz w:val="24"/>
          <w:szCs w:val="24"/>
          <w:lang w:val="es-ES"/>
        </w:rPr>
        <w:t>e</w:t>
      </w:r>
      <w:r w:rsidRPr="0059568E">
        <w:rPr>
          <w:rFonts w:ascii="Arial" w:eastAsia="Times New Roman" w:hAnsi="Arial" w:cs="Arial"/>
          <w:sz w:val="24"/>
          <w:szCs w:val="24"/>
          <w:lang w:val="es-ES"/>
        </w:rPr>
        <w:t xml:space="preserve">n acordadas por ambas Partes conforme </w:t>
      </w:r>
      <w:r w:rsidR="0059568E" w:rsidRPr="0059568E">
        <w:rPr>
          <w:rFonts w:ascii="Arial" w:eastAsia="Times New Roman" w:hAnsi="Arial" w:cs="Arial"/>
          <w:sz w:val="24"/>
          <w:szCs w:val="24"/>
          <w:lang w:val="es-ES"/>
        </w:rPr>
        <w:t>a</w:t>
      </w:r>
      <w:r w:rsidRPr="0059568E">
        <w:rPr>
          <w:rFonts w:ascii="Arial" w:eastAsia="Times New Roman" w:hAnsi="Arial" w:cs="Arial"/>
          <w:sz w:val="24"/>
          <w:szCs w:val="24"/>
          <w:lang w:val="es-ES"/>
        </w:rPr>
        <w:t xml:space="preserve"> dichos Artículos, los cuales podrán ser dados por terminados por los Estados Unidos o por Puerto Rico en cualquier momento. </w:t>
      </w:r>
    </w:p>
    <w:p w14:paraId="1230F660" w14:textId="477EEA3C" w:rsidR="00A743F1" w:rsidRDefault="00A743F1" w:rsidP="00810DE8">
      <w:pPr>
        <w:pStyle w:val="ListParagraph"/>
        <w:numPr>
          <w:ilvl w:val="0"/>
          <w:numId w:val="22"/>
        </w:numPr>
        <w:spacing w:after="120" w:line="240" w:lineRule="auto"/>
        <w:contextualSpacing w:val="0"/>
        <w:jc w:val="both"/>
        <w:rPr>
          <w:rFonts w:ascii="Arial" w:eastAsia="Times New Roman" w:hAnsi="Arial" w:cs="Arial"/>
          <w:sz w:val="24"/>
          <w:szCs w:val="24"/>
          <w:lang w:val="es-ES"/>
        </w:rPr>
      </w:pPr>
      <w:r w:rsidRPr="0059568E">
        <w:rPr>
          <w:rFonts w:ascii="Arial" w:eastAsia="Times New Roman" w:hAnsi="Arial" w:cs="Arial"/>
          <w:sz w:val="24"/>
          <w:szCs w:val="24"/>
          <w:lang w:val="es-ES"/>
        </w:rPr>
        <w:t>Puerto Rico ya no será una posesión de los Estados Unidos para propósitos del Código de Rentas Internas de los Estados Unidos. En general, los ciudadanos y las empresas estadounidenses en la nación de Puerto Rico estarán sujetos a las leyes fiscales federales de los EE.UU. (como es el caso de cualquier otro ciudadano o empresas estadounidenses en el extranjero) y las leyes fiscales puertorriqueñas. El estatus de Puerto Rico</w:t>
      </w:r>
      <w:r w:rsidR="00570383" w:rsidRPr="0059568E">
        <w:rPr>
          <w:rFonts w:ascii="Arial" w:eastAsia="Times New Roman" w:hAnsi="Arial" w:cs="Arial"/>
          <w:sz w:val="24"/>
          <w:szCs w:val="24"/>
          <w:lang w:val="es-ES"/>
        </w:rPr>
        <w:t xml:space="preserve"> como nación independiente y soberana será el factor de control en la tributación de los contribuyentes puertorriqueños. Además, Puerto Rico entrará en un </w:t>
      </w:r>
      <w:r w:rsidR="00E56FF9" w:rsidRPr="0059568E">
        <w:rPr>
          <w:rFonts w:ascii="Arial" w:eastAsia="Times New Roman" w:hAnsi="Arial" w:cs="Arial"/>
          <w:sz w:val="24"/>
          <w:szCs w:val="24"/>
          <w:lang w:val="es-ES"/>
        </w:rPr>
        <w:t>acuerdo con los Estados Unidos</w:t>
      </w:r>
      <w:r w:rsidR="00B75EAB" w:rsidRPr="0059568E">
        <w:rPr>
          <w:rFonts w:ascii="Arial" w:eastAsia="Times New Roman" w:hAnsi="Arial" w:cs="Arial"/>
          <w:sz w:val="24"/>
          <w:szCs w:val="24"/>
          <w:lang w:val="es-ES"/>
        </w:rPr>
        <w:t xml:space="preserve"> para proveer “Soberanía en Libre Asociación” entre las dos naciones. Este acuerdo pu</w:t>
      </w:r>
      <w:r w:rsidR="000A69CE">
        <w:rPr>
          <w:rFonts w:ascii="Arial" w:eastAsia="Times New Roman" w:hAnsi="Arial" w:cs="Arial"/>
          <w:sz w:val="24"/>
          <w:szCs w:val="24"/>
          <w:lang w:val="es-ES"/>
        </w:rPr>
        <w:t>e</w:t>
      </w:r>
      <w:r w:rsidR="00B75EAB" w:rsidRPr="0059568E">
        <w:rPr>
          <w:rFonts w:ascii="Arial" w:eastAsia="Times New Roman" w:hAnsi="Arial" w:cs="Arial"/>
          <w:sz w:val="24"/>
          <w:szCs w:val="24"/>
          <w:lang w:val="es-ES"/>
        </w:rPr>
        <w:t xml:space="preserve">de </w:t>
      </w:r>
      <w:r w:rsidR="002D2403" w:rsidRPr="0059568E">
        <w:rPr>
          <w:rFonts w:ascii="Arial" w:eastAsia="Times New Roman" w:hAnsi="Arial" w:cs="Arial"/>
          <w:sz w:val="24"/>
          <w:szCs w:val="24"/>
          <w:lang w:val="es-ES"/>
        </w:rPr>
        <w:t>modificar</w:t>
      </w:r>
      <w:r w:rsidR="00B75EAB" w:rsidRPr="0059568E">
        <w:rPr>
          <w:rFonts w:ascii="Arial" w:eastAsia="Times New Roman" w:hAnsi="Arial" w:cs="Arial"/>
          <w:sz w:val="24"/>
          <w:szCs w:val="24"/>
          <w:lang w:val="es-ES"/>
        </w:rPr>
        <w:t xml:space="preserve"> las normas tributarias aplicables de otro modo, sujeto a negociación y ratificación por las dos naciones. </w:t>
      </w:r>
    </w:p>
    <w:p w14:paraId="1142D9D0" w14:textId="7BB36102" w:rsidR="0090093C" w:rsidRPr="0059568E" w:rsidRDefault="002D2403" w:rsidP="0090093C">
      <w:pPr>
        <w:pStyle w:val="ListParagraph"/>
        <w:numPr>
          <w:ilvl w:val="0"/>
          <w:numId w:val="22"/>
        </w:numPr>
        <w:spacing w:after="120" w:line="240" w:lineRule="auto"/>
        <w:contextualSpacing w:val="0"/>
        <w:jc w:val="both"/>
        <w:rPr>
          <w:rFonts w:ascii="Arial" w:eastAsia="Times New Roman" w:hAnsi="Arial" w:cs="Arial"/>
          <w:sz w:val="24"/>
          <w:szCs w:val="24"/>
          <w:lang w:val="es-ES"/>
        </w:rPr>
      </w:pPr>
      <w:r w:rsidRPr="0059568E">
        <w:rPr>
          <w:rFonts w:ascii="Arial" w:eastAsia="Times New Roman" w:hAnsi="Arial" w:cs="Arial"/>
          <w:sz w:val="24"/>
          <w:szCs w:val="24"/>
          <w:lang w:val="es-ES"/>
        </w:rPr>
        <w:t>La Constitución de los Estados Unidos ya no aplica en Puerto Rico</w:t>
      </w:r>
      <w:r w:rsidR="0090093C" w:rsidRPr="0059568E">
        <w:rPr>
          <w:rFonts w:ascii="Arial" w:eastAsia="Times New Roman" w:hAnsi="Arial" w:cs="Arial"/>
          <w:sz w:val="24"/>
          <w:szCs w:val="24"/>
          <w:lang w:val="es-ES"/>
        </w:rPr>
        <w:t xml:space="preserve">, las leyes de los Estados Unidos ya no aplican en Puerto Rico, a menos que se disponga lo contrario en los Artículos de Libre Asociación, y la soberanía de los Estados Unidos en Puerto Rico ha terminado. </w:t>
      </w:r>
    </w:p>
    <w:p w14:paraId="36150C7B" w14:textId="20AA5769" w:rsidR="0090093C" w:rsidRPr="0059568E" w:rsidRDefault="0090093C" w:rsidP="0090093C">
      <w:pPr>
        <w:pStyle w:val="ListParagraph"/>
        <w:numPr>
          <w:ilvl w:val="0"/>
          <w:numId w:val="22"/>
        </w:numPr>
        <w:spacing w:after="120" w:line="240" w:lineRule="auto"/>
        <w:contextualSpacing w:val="0"/>
        <w:jc w:val="both"/>
        <w:rPr>
          <w:rFonts w:ascii="Arial" w:eastAsia="Times New Roman" w:hAnsi="Arial" w:cs="Arial"/>
          <w:sz w:val="24"/>
          <w:szCs w:val="24"/>
          <w:lang w:val="es-ES"/>
        </w:rPr>
      </w:pPr>
      <w:r w:rsidRPr="0059568E">
        <w:rPr>
          <w:rFonts w:ascii="Arial" w:eastAsia="Times New Roman" w:hAnsi="Arial" w:cs="Arial"/>
          <w:sz w:val="24"/>
          <w:szCs w:val="24"/>
          <w:lang w:val="es-ES"/>
        </w:rPr>
        <w:t>Todos los asuntos pertenecientes a la relación gobierno a gobierno entre Puerto Rico y los Estados Unidos, que pueden incluir relaciones internacionales, comercio, finanzas, impuestos, moneda, asistencia económica, seguridad y defensa, resolución de controversias y terminación, deberá</w:t>
      </w:r>
      <w:r w:rsidR="004A23EF">
        <w:rPr>
          <w:rFonts w:ascii="Arial" w:eastAsia="Times New Roman" w:hAnsi="Arial" w:cs="Arial"/>
          <w:sz w:val="24"/>
          <w:szCs w:val="24"/>
          <w:lang w:val="es-ES"/>
        </w:rPr>
        <w:t>n</w:t>
      </w:r>
      <w:r w:rsidRPr="0059568E">
        <w:rPr>
          <w:rFonts w:ascii="Arial" w:eastAsia="Times New Roman" w:hAnsi="Arial" w:cs="Arial"/>
          <w:sz w:val="24"/>
          <w:szCs w:val="24"/>
          <w:lang w:val="es-ES"/>
        </w:rPr>
        <w:t xml:space="preserve"> de ser previsto</w:t>
      </w:r>
      <w:r w:rsidR="00655E69">
        <w:rPr>
          <w:rFonts w:ascii="Arial" w:eastAsia="Times New Roman" w:hAnsi="Arial" w:cs="Arial"/>
          <w:sz w:val="24"/>
          <w:szCs w:val="24"/>
          <w:lang w:val="es-ES"/>
        </w:rPr>
        <w:t>s</w:t>
      </w:r>
      <w:r w:rsidRPr="0059568E">
        <w:rPr>
          <w:rFonts w:ascii="Arial" w:eastAsia="Times New Roman" w:hAnsi="Arial" w:cs="Arial"/>
          <w:sz w:val="24"/>
          <w:szCs w:val="24"/>
          <w:lang w:val="es-ES"/>
        </w:rPr>
        <w:t xml:space="preserve"> por los Artículos de Libre Asociación. </w:t>
      </w:r>
    </w:p>
    <w:p w14:paraId="2B024D2F" w14:textId="77777777" w:rsidR="004C4773" w:rsidRDefault="00AA29A7" w:rsidP="00676C94">
      <w:pPr>
        <w:spacing w:after="120" w:line="240" w:lineRule="auto"/>
        <w:ind w:left="2790"/>
        <w:jc w:val="both"/>
        <w:rPr>
          <w:rFonts w:ascii="Arial" w:eastAsia="Times New Roman" w:hAnsi="Arial" w:cs="Arial"/>
          <w:sz w:val="24"/>
          <w:szCs w:val="24"/>
          <w:lang w:val="es-ES"/>
        </w:rPr>
      </w:pPr>
      <w:r w:rsidRPr="0074796C">
        <w:rPr>
          <w:rFonts w:ascii="Arial" w:eastAsia="Times New Roman" w:hAnsi="Arial" w:cs="Arial"/>
          <w:sz w:val="24"/>
          <w:szCs w:val="24"/>
          <w:lang w:val="es-ES"/>
        </w:rPr>
        <w:t>QUINTO: Certificación de los Resultados</w:t>
      </w:r>
      <w:r w:rsidR="00756A21" w:rsidRPr="0074796C">
        <w:rPr>
          <w:rFonts w:ascii="Arial" w:eastAsia="Times New Roman" w:hAnsi="Arial" w:cs="Arial"/>
          <w:sz w:val="24"/>
          <w:szCs w:val="24"/>
          <w:lang w:val="es-ES"/>
        </w:rPr>
        <w:tab/>
      </w:r>
    </w:p>
    <w:p w14:paraId="06430126" w14:textId="77777777" w:rsidR="004C4773" w:rsidRDefault="00AA29A7" w:rsidP="00676C94">
      <w:pPr>
        <w:spacing w:after="120" w:line="240" w:lineRule="auto"/>
        <w:ind w:left="2790"/>
        <w:jc w:val="both"/>
        <w:rPr>
          <w:rFonts w:ascii="Arial" w:eastAsia="Times New Roman" w:hAnsi="Arial" w:cs="Arial"/>
          <w:sz w:val="24"/>
          <w:szCs w:val="24"/>
          <w:lang w:val="es-ES"/>
        </w:rPr>
      </w:pPr>
      <w:r w:rsidRPr="0074796C">
        <w:rPr>
          <w:rFonts w:ascii="Arial" w:eastAsia="Times New Roman" w:hAnsi="Arial" w:cs="Arial"/>
          <w:sz w:val="24"/>
          <w:szCs w:val="24"/>
          <w:lang w:val="es-ES"/>
        </w:rPr>
        <w:lastRenderedPageBreak/>
        <w:t xml:space="preserve">La contabilización de los votos y la certificación de sus resultados por la Comisión Estatal de Elecciones solo se realizará conforme a la doctrina del Tribunal Supremo de Puerto Rico en el caso </w:t>
      </w:r>
      <w:r w:rsidRPr="0081326F">
        <w:rPr>
          <w:rFonts w:ascii="Arial" w:eastAsia="Times New Roman" w:hAnsi="Arial" w:cs="Arial"/>
          <w:i/>
          <w:iCs/>
          <w:sz w:val="24"/>
          <w:szCs w:val="24"/>
          <w:lang w:val="es-ES"/>
        </w:rPr>
        <w:t>Suárez Cáceres v. Com. Estatal Elecciones</w:t>
      </w:r>
      <w:r w:rsidRPr="0074796C">
        <w:rPr>
          <w:rFonts w:ascii="Arial" w:eastAsia="Times New Roman" w:hAnsi="Arial" w:cs="Arial"/>
          <w:sz w:val="24"/>
          <w:szCs w:val="24"/>
          <w:lang w:val="es-ES"/>
        </w:rPr>
        <w:t xml:space="preserve">, 176 DPR 31, (2009). El voto no emitido y el depositado en blanco sin expresión válida de intención del elector </w:t>
      </w:r>
      <w:r w:rsidR="002808A4">
        <w:rPr>
          <w:rFonts w:ascii="Arial" w:eastAsia="Times New Roman" w:hAnsi="Arial" w:cs="Arial"/>
          <w:sz w:val="24"/>
          <w:szCs w:val="24"/>
          <w:lang w:val="es-ES"/>
        </w:rPr>
        <w:t>“</w:t>
      </w:r>
      <w:r w:rsidRPr="0074796C">
        <w:rPr>
          <w:rFonts w:ascii="Arial" w:eastAsia="Times New Roman" w:hAnsi="Arial" w:cs="Arial"/>
          <w:sz w:val="24"/>
          <w:szCs w:val="24"/>
          <w:lang w:val="es-ES"/>
        </w:rPr>
        <w:t>de ninguna manera puede ser contado para efectos de influir o afectar el resultado de una elección, referéndum o plebiscito, entre otros eventos electorales</w:t>
      </w:r>
      <w:r w:rsidR="002808A4">
        <w:rPr>
          <w:rFonts w:ascii="Arial" w:eastAsia="Times New Roman" w:hAnsi="Arial" w:cs="Arial"/>
          <w:sz w:val="24"/>
          <w:szCs w:val="24"/>
          <w:lang w:val="es-ES"/>
        </w:rPr>
        <w:t>”</w:t>
      </w:r>
      <w:r w:rsidRPr="0074796C">
        <w:rPr>
          <w:rFonts w:ascii="Arial" w:eastAsia="Times New Roman" w:hAnsi="Arial" w:cs="Arial"/>
          <w:sz w:val="24"/>
          <w:szCs w:val="24"/>
          <w:lang w:val="es-ES"/>
        </w:rPr>
        <w:t>. Por lo tanto, cualquier interpretación de los resultados electorales en esta votación deberá estar sujeta al voto válido por una u otra alternativa impresa en la papeleta. La ausencia de electores en la votación o su votación de manera inválida o en blanco, nunca se utilizará para suprimir la intención de los electores que ejercieron su derecho democráticamente, de manera voluntaria y válida.</w:t>
      </w:r>
      <w:r w:rsidR="00756A21" w:rsidRPr="0074796C">
        <w:rPr>
          <w:rFonts w:ascii="Arial" w:eastAsia="Times New Roman" w:hAnsi="Arial" w:cs="Arial"/>
          <w:sz w:val="24"/>
          <w:szCs w:val="24"/>
          <w:lang w:val="es-ES"/>
        </w:rPr>
        <w:tab/>
      </w:r>
    </w:p>
    <w:p w14:paraId="1B283618" w14:textId="77777777" w:rsidR="004C4773" w:rsidRDefault="00AA29A7" w:rsidP="00676C94">
      <w:pPr>
        <w:spacing w:after="120" w:line="240" w:lineRule="auto"/>
        <w:ind w:left="2790"/>
        <w:jc w:val="both"/>
        <w:rPr>
          <w:rFonts w:ascii="Arial" w:eastAsia="Times New Roman" w:hAnsi="Arial" w:cs="Arial"/>
          <w:sz w:val="24"/>
          <w:szCs w:val="24"/>
          <w:lang w:val="es-ES"/>
        </w:rPr>
      </w:pPr>
      <w:r w:rsidRPr="0074796C">
        <w:rPr>
          <w:rFonts w:ascii="Arial" w:eastAsia="Times New Roman" w:hAnsi="Arial" w:cs="Arial"/>
          <w:sz w:val="24"/>
          <w:szCs w:val="24"/>
          <w:lang w:val="es-ES"/>
        </w:rPr>
        <w:t>SEXTO: Sistema de Escrutinio</w:t>
      </w:r>
      <w:r w:rsidR="00756A21" w:rsidRPr="0074796C">
        <w:rPr>
          <w:rFonts w:ascii="Arial" w:eastAsia="Times New Roman" w:hAnsi="Arial" w:cs="Arial"/>
          <w:sz w:val="24"/>
          <w:szCs w:val="24"/>
          <w:lang w:val="es-ES"/>
        </w:rPr>
        <w:tab/>
      </w:r>
    </w:p>
    <w:p w14:paraId="05DAD49E" w14:textId="77777777" w:rsidR="004C4773" w:rsidRDefault="00AA29A7" w:rsidP="00676C94">
      <w:pPr>
        <w:spacing w:after="120" w:line="240" w:lineRule="auto"/>
        <w:ind w:left="2790"/>
        <w:jc w:val="both"/>
        <w:rPr>
          <w:rFonts w:ascii="Arial" w:eastAsia="Times New Roman" w:hAnsi="Arial" w:cs="Arial"/>
          <w:sz w:val="24"/>
          <w:szCs w:val="24"/>
          <w:lang w:val="es-ES"/>
        </w:rPr>
      </w:pPr>
      <w:r w:rsidRPr="0074796C">
        <w:rPr>
          <w:rFonts w:ascii="Arial" w:eastAsia="Times New Roman" w:hAnsi="Arial" w:cs="Arial"/>
          <w:sz w:val="24"/>
          <w:szCs w:val="24"/>
          <w:lang w:val="es-ES"/>
        </w:rPr>
        <w:t>Para esta votación se utilizará el mismo sistema de escrutinio electrónico utilizado en las Elecciones Generales, capaz de contar los votos de forma fácil, segura y confiable, con mecanismos de seguridad y auditorías que garanticen la transparencia en los procesos de votación y escrutinio.</w:t>
      </w:r>
    </w:p>
    <w:p w14:paraId="320FC97C" w14:textId="77777777" w:rsidR="004C4773" w:rsidRDefault="00AA29A7" w:rsidP="00676C94">
      <w:pPr>
        <w:spacing w:after="120" w:line="240" w:lineRule="auto"/>
        <w:ind w:left="2790"/>
        <w:jc w:val="both"/>
        <w:rPr>
          <w:rFonts w:ascii="Arial" w:eastAsia="Times New Roman" w:hAnsi="Arial" w:cs="Arial"/>
          <w:sz w:val="24"/>
          <w:szCs w:val="24"/>
          <w:lang w:val="es-ES"/>
        </w:rPr>
      </w:pPr>
      <w:r w:rsidRPr="0074796C">
        <w:rPr>
          <w:rFonts w:ascii="Arial" w:eastAsia="Times New Roman" w:hAnsi="Arial" w:cs="Arial"/>
          <w:sz w:val="24"/>
          <w:szCs w:val="24"/>
          <w:lang w:val="es-ES"/>
        </w:rPr>
        <w:t>SÉPTIMO: Identificación de los Electores</w:t>
      </w:r>
      <w:r w:rsidR="00756A21" w:rsidRPr="0074796C">
        <w:rPr>
          <w:rFonts w:ascii="Arial" w:eastAsia="Times New Roman" w:hAnsi="Arial" w:cs="Arial"/>
          <w:sz w:val="24"/>
          <w:szCs w:val="24"/>
          <w:lang w:val="es-ES"/>
        </w:rPr>
        <w:tab/>
      </w:r>
    </w:p>
    <w:p w14:paraId="5E104FB8" w14:textId="77777777" w:rsidR="004C4773" w:rsidRDefault="00AA29A7" w:rsidP="00676C94">
      <w:pPr>
        <w:spacing w:after="120" w:line="240" w:lineRule="auto"/>
        <w:ind w:left="2790"/>
        <w:jc w:val="both"/>
        <w:rPr>
          <w:rFonts w:ascii="Arial" w:eastAsia="Times New Roman" w:hAnsi="Arial" w:cs="Arial"/>
          <w:sz w:val="24"/>
          <w:szCs w:val="24"/>
          <w:lang w:val="es-ES"/>
        </w:rPr>
      </w:pPr>
      <w:r w:rsidRPr="0074796C">
        <w:rPr>
          <w:rFonts w:ascii="Arial" w:eastAsia="Times New Roman" w:hAnsi="Arial" w:cs="Arial"/>
          <w:sz w:val="24"/>
          <w:szCs w:val="24"/>
          <w:lang w:val="es-ES"/>
        </w:rPr>
        <w:t>Para poder votar en los colegios será requisito la presentación de la Tarjeta de Identificación Electoral emitida por la Comisión Estatal de Elecciones, sin importar la fecha de su expiración, o cualquier otra tarjeta de identificación vigente autorizada por el Código Electoral de Puerto Rico.</w:t>
      </w:r>
      <w:r w:rsidR="00756A21" w:rsidRPr="0074796C">
        <w:rPr>
          <w:rFonts w:ascii="Arial" w:eastAsia="Times New Roman" w:hAnsi="Arial" w:cs="Arial"/>
          <w:sz w:val="24"/>
          <w:szCs w:val="24"/>
          <w:lang w:val="es-ES"/>
        </w:rPr>
        <w:tab/>
      </w:r>
    </w:p>
    <w:p w14:paraId="042FC45C" w14:textId="77777777" w:rsidR="004C4773" w:rsidRDefault="00AA29A7" w:rsidP="00676C94">
      <w:pPr>
        <w:spacing w:after="120" w:line="240" w:lineRule="auto"/>
        <w:ind w:left="2790"/>
        <w:jc w:val="both"/>
        <w:rPr>
          <w:rFonts w:ascii="Arial" w:eastAsia="Times New Roman" w:hAnsi="Arial" w:cs="Arial"/>
          <w:sz w:val="24"/>
          <w:szCs w:val="24"/>
          <w:lang w:val="es-ES"/>
        </w:rPr>
      </w:pPr>
      <w:r w:rsidRPr="0074796C">
        <w:rPr>
          <w:rFonts w:ascii="Arial" w:eastAsia="Times New Roman" w:hAnsi="Arial" w:cs="Arial"/>
          <w:sz w:val="24"/>
          <w:szCs w:val="24"/>
          <w:lang w:val="es-ES"/>
        </w:rPr>
        <w:t>OCTAVO: Voto Ausente y Adelantado</w:t>
      </w:r>
      <w:r w:rsidR="00756A21" w:rsidRPr="0074796C">
        <w:rPr>
          <w:rFonts w:ascii="Arial" w:eastAsia="Times New Roman" w:hAnsi="Arial" w:cs="Arial"/>
          <w:sz w:val="24"/>
          <w:szCs w:val="24"/>
          <w:lang w:val="es-ES"/>
        </w:rPr>
        <w:tab/>
      </w:r>
    </w:p>
    <w:p w14:paraId="1ABBD6CC" w14:textId="77777777" w:rsidR="004C4773" w:rsidRDefault="00AA29A7" w:rsidP="00676C94">
      <w:pPr>
        <w:spacing w:after="120" w:line="240" w:lineRule="auto"/>
        <w:ind w:left="2790"/>
        <w:jc w:val="both"/>
        <w:rPr>
          <w:rFonts w:ascii="Arial" w:eastAsia="Times New Roman" w:hAnsi="Arial" w:cs="Arial"/>
          <w:sz w:val="24"/>
          <w:szCs w:val="24"/>
          <w:lang w:val="es-ES"/>
        </w:rPr>
      </w:pPr>
      <w:r w:rsidRPr="0074796C">
        <w:rPr>
          <w:rFonts w:ascii="Arial" w:eastAsia="Times New Roman" w:hAnsi="Arial" w:cs="Arial"/>
          <w:sz w:val="24"/>
          <w:szCs w:val="24"/>
          <w:lang w:val="es-ES"/>
        </w:rPr>
        <w:t xml:space="preserve">A tenor con el Código Electoral de Puerto Rico, la Comisión garantizará el derecho al Voto Ausente y al Voto Adelantado a todos los electores domiciliados en Puerto Rico calificados para esos tipos de votaciones dentro de los términos dispuestos en la </w:t>
      </w:r>
      <w:r w:rsidR="00756A21" w:rsidRPr="0074796C">
        <w:rPr>
          <w:rFonts w:ascii="Arial" w:eastAsia="Times New Roman" w:hAnsi="Arial" w:cs="Arial"/>
          <w:sz w:val="24"/>
          <w:szCs w:val="24"/>
          <w:lang w:val="es-ES"/>
        </w:rPr>
        <w:t>“</w:t>
      </w:r>
      <w:r w:rsidRPr="0074796C">
        <w:rPr>
          <w:rFonts w:ascii="Arial" w:eastAsia="Times New Roman" w:hAnsi="Arial" w:cs="Arial"/>
          <w:sz w:val="24"/>
          <w:szCs w:val="24"/>
          <w:lang w:val="es-ES"/>
        </w:rPr>
        <w:t>Ley para Implementar la Petición de Estadidad del Plebiscito de 2020</w:t>
      </w:r>
      <w:r w:rsidR="00756A21" w:rsidRPr="0074796C">
        <w:rPr>
          <w:rFonts w:ascii="Arial" w:eastAsia="Times New Roman" w:hAnsi="Arial" w:cs="Arial"/>
          <w:sz w:val="24"/>
          <w:szCs w:val="24"/>
          <w:lang w:val="es-ES"/>
        </w:rPr>
        <w:t>”</w:t>
      </w:r>
      <w:r w:rsidRPr="0074796C">
        <w:rPr>
          <w:rFonts w:ascii="Arial" w:eastAsia="Times New Roman" w:hAnsi="Arial" w:cs="Arial"/>
          <w:sz w:val="24"/>
          <w:szCs w:val="24"/>
          <w:lang w:val="es-ES"/>
        </w:rPr>
        <w:t>.</w:t>
      </w:r>
      <w:r w:rsidR="00756A21" w:rsidRPr="0074796C">
        <w:rPr>
          <w:rFonts w:ascii="Arial" w:eastAsia="Times New Roman" w:hAnsi="Arial" w:cs="Arial"/>
          <w:sz w:val="24"/>
          <w:szCs w:val="24"/>
          <w:lang w:val="es-ES"/>
        </w:rPr>
        <w:tab/>
      </w:r>
    </w:p>
    <w:p w14:paraId="0AFB4B54" w14:textId="77777777" w:rsidR="004C4773" w:rsidRDefault="00AA29A7" w:rsidP="00676C94">
      <w:pPr>
        <w:spacing w:after="120" w:line="240" w:lineRule="auto"/>
        <w:ind w:left="2790"/>
        <w:jc w:val="both"/>
        <w:rPr>
          <w:rFonts w:ascii="Arial" w:eastAsia="Times New Roman" w:hAnsi="Arial" w:cs="Arial"/>
          <w:sz w:val="24"/>
          <w:szCs w:val="24"/>
          <w:lang w:val="es-ES"/>
        </w:rPr>
      </w:pPr>
      <w:r w:rsidRPr="0074796C">
        <w:rPr>
          <w:rFonts w:ascii="Arial" w:eastAsia="Times New Roman" w:hAnsi="Arial" w:cs="Arial"/>
          <w:sz w:val="24"/>
          <w:szCs w:val="24"/>
          <w:lang w:val="es-ES"/>
        </w:rPr>
        <w:t>NOVENO: Garantía del Derecho al Voto</w:t>
      </w:r>
      <w:r w:rsidR="00756A21" w:rsidRPr="0074796C">
        <w:rPr>
          <w:rFonts w:ascii="Arial" w:eastAsia="Times New Roman" w:hAnsi="Arial" w:cs="Arial"/>
          <w:sz w:val="24"/>
          <w:szCs w:val="24"/>
          <w:lang w:val="es-ES"/>
        </w:rPr>
        <w:tab/>
      </w:r>
    </w:p>
    <w:p w14:paraId="2205AB9E" w14:textId="77777777" w:rsidR="004C4773" w:rsidRDefault="00AA29A7" w:rsidP="00676C94">
      <w:pPr>
        <w:spacing w:after="120" w:line="240" w:lineRule="auto"/>
        <w:ind w:left="2790"/>
        <w:jc w:val="both"/>
        <w:rPr>
          <w:rFonts w:ascii="Arial" w:eastAsia="Times New Roman" w:hAnsi="Arial" w:cs="Arial"/>
          <w:sz w:val="24"/>
          <w:szCs w:val="24"/>
          <w:lang w:val="es-ES"/>
        </w:rPr>
      </w:pPr>
      <w:r w:rsidRPr="0074796C">
        <w:rPr>
          <w:rFonts w:ascii="Arial" w:eastAsia="Times New Roman" w:hAnsi="Arial" w:cs="Arial"/>
          <w:sz w:val="24"/>
          <w:szCs w:val="24"/>
          <w:lang w:val="es-ES"/>
        </w:rPr>
        <w:t>La Comisión Estatal de Elecciones proveerá medidas y remedios a los fines de garantizar el derecho al voto de cualquier elector que, por razones no atribuibles a éste, sea indebidamente omitido del Registro General de Electores de Puerto Rico.</w:t>
      </w:r>
      <w:r w:rsidR="00756A21" w:rsidRPr="0074796C">
        <w:rPr>
          <w:rFonts w:ascii="Arial" w:eastAsia="Times New Roman" w:hAnsi="Arial" w:cs="Arial"/>
          <w:sz w:val="24"/>
          <w:szCs w:val="24"/>
          <w:lang w:val="es-ES"/>
        </w:rPr>
        <w:tab/>
      </w:r>
    </w:p>
    <w:p w14:paraId="206F2D47" w14:textId="77777777" w:rsidR="004C4773" w:rsidRDefault="00AA29A7" w:rsidP="00676C94">
      <w:pPr>
        <w:spacing w:after="120" w:line="240" w:lineRule="auto"/>
        <w:ind w:left="2790"/>
        <w:jc w:val="both"/>
        <w:rPr>
          <w:rFonts w:ascii="Arial" w:eastAsia="Times New Roman" w:hAnsi="Arial" w:cs="Arial"/>
          <w:sz w:val="24"/>
          <w:szCs w:val="24"/>
          <w:lang w:val="es-ES"/>
        </w:rPr>
      </w:pPr>
      <w:r w:rsidRPr="0074796C">
        <w:rPr>
          <w:rFonts w:ascii="Arial" w:eastAsia="Times New Roman" w:hAnsi="Arial" w:cs="Arial"/>
          <w:sz w:val="24"/>
          <w:szCs w:val="24"/>
          <w:lang w:val="es-ES"/>
        </w:rPr>
        <w:t>Conforme al Código Electoral, la Comisión también implementará mecanismos para la votación de electores con impedimentos físicos, los que convalecen en hospitales y viviendas, y aquellos recluidos en hogares de envejecientes o en instituciones penales.</w:t>
      </w:r>
      <w:r w:rsidR="00F3129E" w:rsidRPr="0074796C">
        <w:rPr>
          <w:rFonts w:ascii="Arial" w:eastAsia="Times New Roman" w:hAnsi="Arial" w:cs="Arial"/>
          <w:sz w:val="24"/>
          <w:szCs w:val="24"/>
          <w:lang w:val="es-ES"/>
        </w:rPr>
        <w:tab/>
      </w:r>
    </w:p>
    <w:p w14:paraId="308F7698" w14:textId="77777777" w:rsidR="004C4773" w:rsidRDefault="00AA29A7" w:rsidP="00676C94">
      <w:pPr>
        <w:spacing w:after="120" w:line="240" w:lineRule="auto"/>
        <w:ind w:left="2790"/>
        <w:jc w:val="both"/>
        <w:rPr>
          <w:rFonts w:ascii="Arial" w:eastAsia="Times New Roman" w:hAnsi="Arial" w:cs="Arial"/>
          <w:sz w:val="24"/>
          <w:szCs w:val="24"/>
          <w:lang w:val="es-ES"/>
        </w:rPr>
      </w:pPr>
      <w:r w:rsidRPr="0074796C">
        <w:rPr>
          <w:rFonts w:ascii="Arial" w:eastAsia="Times New Roman" w:hAnsi="Arial" w:cs="Arial"/>
          <w:sz w:val="24"/>
          <w:szCs w:val="24"/>
          <w:lang w:val="es-ES"/>
        </w:rPr>
        <w:t>También, conforme al Código Electoral, ningún patrono público o privado podrá impedir a sus empleados el derecho a votar.</w:t>
      </w:r>
    </w:p>
    <w:p w14:paraId="569BCA41" w14:textId="77777777" w:rsidR="004C4773" w:rsidRDefault="00AA29A7" w:rsidP="00676C94">
      <w:pPr>
        <w:spacing w:after="120" w:line="240" w:lineRule="auto"/>
        <w:ind w:left="2790"/>
        <w:jc w:val="both"/>
        <w:rPr>
          <w:rFonts w:ascii="Arial" w:eastAsia="Times New Roman" w:hAnsi="Arial" w:cs="Arial"/>
          <w:sz w:val="24"/>
          <w:szCs w:val="24"/>
          <w:lang w:val="es-ES"/>
        </w:rPr>
      </w:pPr>
      <w:r w:rsidRPr="0074796C">
        <w:rPr>
          <w:rFonts w:ascii="Arial" w:eastAsia="Times New Roman" w:hAnsi="Arial" w:cs="Arial"/>
          <w:sz w:val="24"/>
          <w:szCs w:val="24"/>
          <w:lang w:val="es-ES"/>
        </w:rPr>
        <w:t>DÉCIMO: Educación y Divulgación</w:t>
      </w:r>
      <w:r w:rsidR="00F3129E" w:rsidRPr="0074796C">
        <w:rPr>
          <w:rFonts w:ascii="Arial" w:eastAsia="Times New Roman" w:hAnsi="Arial" w:cs="Arial"/>
          <w:sz w:val="24"/>
          <w:szCs w:val="24"/>
          <w:lang w:val="es-ES"/>
        </w:rPr>
        <w:tab/>
      </w:r>
    </w:p>
    <w:p w14:paraId="026385F5" w14:textId="77777777" w:rsidR="004C4773" w:rsidRDefault="00AA29A7" w:rsidP="00676C94">
      <w:pPr>
        <w:spacing w:after="120" w:line="240" w:lineRule="auto"/>
        <w:ind w:left="2790"/>
        <w:jc w:val="both"/>
        <w:rPr>
          <w:rFonts w:ascii="Arial" w:eastAsia="Times New Roman" w:hAnsi="Arial" w:cs="Arial"/>
          <w:sz w:val="24"/>
          <w:szCs w:val="24"/>
          <w:lang w:val="es-ES"/>
        </w:rPr>
      </w:pPr>
      <w:r w:rsidRPr="0074796C">
        <w:rPr>
          <w:rFonts w:ascii="Arial" w:eastAsia="Times New Roman" w:hAnsi="Arial" w:cs="Arial"/>
          <w:sz w:val="24"/>
          <w:szCs w:val="24"/>
          <w:lang w:val="es-ES"/>
        </w:rPr>
        <w:t xml:space="preserve">Como parte de los esfuerzos continuos para educar y orientar a los ciudadanos y electores sobre todos los alcances de la ley que instrumenta esta votación y de los procesos electorales relacionados con esta Proclama, no más tarde de los quince (15) días a partir de la presente convocatoria para esta votación, el Presidente de la </w:t>
      </w:r>
      <w:r w:rsidRPr="0074796C">
        <w:rPr>
          <w:rFonts w:ascii="Arial" w:eastAsia="Times New Roman" w:hAnsi="Arial" w:cs="Arial"/>
          <w:sz w:val="24"/>
          <w:szCs w:val="24"/>
          <w:lang w:val="es-ES"/>
        </w:rPr>
        <w:lastRenderedPageBreak/>
        <w:t>Comisión publicará y actualizará de manera constante en el portal de internet de esta agencia un espacio prominente y titulado "Ley para Implementar la Petición de Estadidad del Plebiscito de 2020", con el contenido de esta Ley, de esta Proclama y con todo material oficial e informativo sobre esta y cada votación relacionada.</w:t>
      </w:r>
    </w:p>
    <w:p w14:paraId="023EE66A" w14:textId="77777777" w:rsidR="004C4773" w:rsidRDefault="00AA29A7" w:rsidP="00676C94">
      <w:pPr>
        <w:spacing w:after="120" w:line="240" w:lineRule="auto"/>
        <w:ind w:left="2790"/>
        <w:jc w:val="both"/>
        <w:rPr>
          <w:rFonts w:ascii="Arial" w:eastAsia="Times New Roman" w:hAnsi="Arial" w:cs="Arial"/>
          <w:sz w:val="24"/>
          <w:szCs w:val="24"/>
          <w:lang w:val="es-ES"/>
        </w:rPr>
      </w:pPr>
      <w:r w:rsidRPr="0074796C">
        <w:rPr>
          <w:rFonts w:ascii="Arial" w:eastAsia="Times New Roman" w:hAnsi="Arial" w:cs="Arial"/>
          <w:sz w:val="24"/>
          <w:szCs w:val="24"/>
          <w:lang w:val="es-ES"/>
        </w:rPr>
        <w:t>UNDÉCIMO: Leyes Supletorias</w:t>
      </w:r>
      <w:r w:rsidR="00F3129E" w:rsidRPr="0074796C">
        <w:rPr>
          <w:rFonts w:ascii="Arial" w:eastAsia="Times New Roman" w:hAnsi="Arial" w:cs="Arial"/>
          <w:sz w:val="24"/>
          <w:szCs w:val="24"/>
          <w:lang w:val="es-ES"/>
        </w:rPr>
        <w:tab/>
      </w:r>
    </w:p>
    <w:p w14:paraId="4361DD6C" w14:textId="67FD7A04" w:rsidR="00A00BDC" w:rsidRPr="0074796C" w:rsidRDefault="00AA29A7" w:rsidP="00676C94">
      <w:pPr>
        <w:spacing w:after="120" w:line="240" w:lineRule="auto"/>
        <w:ind w:left="2790"/>
        <w:jc w:val="both"/>
        <w:rPr>
          <w:rFonts w:ascii="Arial" w:eastAsia="Times New Roman" w:hAnsi="Arial" w:cs="Arial"/>
          <w:sz w:val="24"/>
          <w:szCs w:val="24"/>
          <w:lang w:val="es-ES"/>
        </w:rPr>
      </w:pPr>
      <w:r w:rsidRPr="0074796C">
        <w:rPr>
          <w:rFonts w:ascii="Arial" w:eastAsia="Times New Roman" w:hAnsi="Arial" w:cs="Arial"/>
          <w:sz w:val="24"/>
          <w:szCs w:val="24"/>
          <w:lang w:val="es-ES"/>
        </w:rPr>
        <w:t xml:space="preserve">Para instrumentar las disposiciones de la </w:t>
      </w:r>
      <w:r w:rsidR="00676C94" w:rsidRPr="0074796C">
        <w:rPr>
          <w:rFonts w:ascii="Arial" w:eastAsia="Times New Roman" w:hAnsi="Arial" w:cs="Arial"/>
          <w:sz w:val="24"/>
          <w:szCs w:val="24"/>
          <w:lang w:val="es-ES"/>
        </w:rPr>
        <w:t>“</w:t>
      </w:r>
      <w:r w:rsidRPr="0074796C">
        <w:rPr>
          <w:rFonts w:ascii="Arial" w:eastAsia="Times New Roman" w:hAnsi="Arial" w:cs="Arial"/>
          <w:sz w:val="24"/>
          <w:szCs w:val="24"/>
          <w:lang w:val="es-ES"/>
        </w:rPr>
        <w:t>Ley para Implementar la Petición de Estadidad del Plebiscito de 2020</w:t>
      </w:r>
      <w:r w:rsidR="00676C94" w:rsidRPr="0074796C">
        <w:rPr>
          <w:rFonts w:ascii="Arial" w:eastAsia="Times New Roman" w:hAnsi="Arial" w:cs="Arial"/>
          <w:sz w:val="24"/>
          <w:szCs w:val="24"/>
          <w:lang w:val="es-ES"/>
        </w:rPr>
        <w:t>”</w:t>
      </w:r>
      <w:r w:rsidRPr="0074796C">
        <w:rPr>
          <w:rFonts w:ascii="Arial" w:eastAsia="Times New Roman" w:hAnsi="Arial" w:cs="Arial"/>
          <w:sz w:val="24"/>
          <w:szCs w:val="24"/>
          <w:lang w:val="es-ES"/>
        </w:rPr>
        <w:t xml:space="preserve">, se utilizarán como supletorias, en todo aquello que no sea campo ocupado en esta Ley ni la contradiga, las disposiciones de la Ley </w:t>
      </w:r>
      <w:r w:rsidR="00676C94" w:rsidRPr="0074796C">
        <w:rPr>
          <w:rFonts w:ascii="Arial" w:eastAsia="Times New Roman" w:hAnsi="Arial" w:cs="Arial"/>
          <w:sz w:val="24"/>
          <w:szCs w:val="24"/>
          <w:lang w:val="es-ES"/>
        </w:rPr>
        <w:t xml:space="preserve">Núm. </w:t>
      </w:r>
      <w:r w:rsidRPr="0074796C">
        <w:rPr>
          <w:rFonts w:ascii="Arial" w:eastAsia="Times New Roman" w:hAnsi="Arial" w:cs="Arial"/>
          <w:sz w:val="24"/>
          <w:szCs w:val="24"/>
          <w:lang w:val="es-ES"/>
        </w:rPr>
        <w:t xml:space="preserve">51-2020, conocida como </w:t>
      </w:r>
      <w:r w:rsidR="00676C94" w:rsidRPr="0074796C">
        <w:rPr>
          <w:rFonts w:ascii="Arial" w:eastAsia="Times New Roman" w:hAnsi="Arial" w:cs="Arial"/>
          <w:sz w:val="24"/>
          <w:szCs w:val="24"/>
          <w:lang w:val="es-ES"/>
        </w:rPr>
        <w:t>“</w:t>
      </w:r>
      <w:r w:rsidRPr="0074796C">
        <w:rPr>
          <w:rFonts w:ascii="Arial" w:eastAsia="Times New Roman" w:hAnsi="Arial" w:cs="Arial"/>
          <w:sz w:val="24"/>
          <w:szCs w:val="24"/>
          <w:lang w:val="es-ES"/>
        </w:rPr>
        <w:t>Ley para la Definición Final del Estatus Político de Puerto Rico</w:t>
      </w:r>
      <w:r w:rsidR="00676C94" w:rsidRPr="0074796C">
        <w:rPr>
          <w:rFonts w:ascii="Arial" w:eastAsia="Times New Roman" w:hAnsi="Arial" w:cs="Arial"/>
          <w:sz w:val="24"/>
          <w:szCs w:val="24"/>
          <w:lang w:val="es-ES"/>
        </w:rPr>
        <w:t>”</w:t>
      </w:r>
      <w:r w:rsidRPr="0074796C">
        <w:rPr>
          <w:rFonts w:ascii="Arial" w:eastAsia="Times New Roman" w:hAnsi="Arial" w:cs="Arial"/>
          <w:sz w:val="24"/>
          <w:szCs w:val="24"/>
          <w:lang w:val="es-ES"/>
        </w:rPr>
        <w:t xml:space="preserve">; de la Ley </w:t>
      </w:r>
      <w:r w:rsidR="00676C94" w:rsidRPr="0074796C">
        <w:rPr>
          <w:rFonts w:ascii="Arial" w:eastAsia="Times New Roman" w:hAnsi="Arial" w:cs="Arial"/>
          <w:sz w:val="24"/>
          <w:szCs w:val="24"/>
          <w:lang w:val="es-ES"/>
        </w:rPr>
        <w:t xml:space="preserve">Núm. </w:t>
      </w:r>
      <w:r w:rsidRPr="0074796C">
        <w:rPr>
          <w:rFonts w:ascii="Arial" w:eastAsia="Times New Roman" w:hAnsi="Arial" w:cs="Arial"/>
          <w:sz w:val="24"/>
          <w:szCs w:val="24"/>
          <w:lang w:val="es-ES"/>
        </w:rPr>
        <w:t xml:space="preserve">30-2017, según enmendada, conocida como </w:t>
      </w:r>
      <w:r w:rsidR="00676C94" w:rsidRPr="0074796C">
        <w:rPr>
          <w:rFonts w:ascii="Arial" w:eastAsia="Times New Roman" w:hAnsi="Arial" w:cs="Arial"/>
          <w:sz w:val="24"/>
          <w:szCs w:val="24"/>
          <w:lang w:val="es-ES"/>
        </w:rPr>
        <w:t>“</w:t>
      </w:r>
      <w:r w:rsidRPr="0074796C">
        <w:rPr>
          <w:rFonts w:ascii="Arial" w:eastAsia="Times New Roman" w:hAnsi="Arial" w:cs="Arial"/>
          <w:sz w:val="24"/>
          <w:szCs w:val="24"/>
          <w:lang w:val="es-ES"/>
        </w:rPr>
        <w:t xml:space="preserve">Ley por la Igualdad y Representación </w:t>
      </w:r>
      <w:proofErr w:type="spellStart"/>
      <w:r w:rsidRPr="0074796C">
        <w:rPr>
          <w:rFonts w:ascii="Arial" w:eastAsia="Times New Roman" w:hAnsi="Arial" w:cs="Arial"/>
          <w:sz w:val="24"/>
          <w:szCs w:val="24"/>
          <w:lang w:val="es-ES"/>
        </w:rPr>
        <w:t>Congresional</w:t>
      </w:r>
      <w:proofErr w:type="spellEnd"/>
      <w:r w:rsidRPr="0074796C">
        <w:rPr>
          <w:rFonts w:ascii="Arial" w:eastAsia="Times New Roman" w:hAnsi="Arial" w:cs="Arial"/>
          <w:sz w:val="24"/>
          <w:szCs w:val="24"/>
          <w:lang w:val="es-ES"/>
        </w:rPr>
        <w:t xml:space="preserve"> de los Ciudadanos Americanos de Puerto Rico</w:t>
      </w:r>
      <w:r w:rsidR="00676C94" w:rsidRPr="0074796C">
        <w:rPr>
          <w:rFonts w:ascii="Arial" w:eastAsia="Times New Roman" w:hAnsi="Arial" w:cs="Arial"/>
          <w:sz w:val="24"/>
          <w:szCs w:val="24"/>
          <w:lang w:val="es-ES"/>
        </w:rPr>
        <w:t>”</w:t>
      </w:r>
      <w:r w:rsidRPr="0074796C">
        <w:rPr>
          <w:rFonts w:ascii="Arial" w:eastAsia="Times New Roman" w:hAnsi="Arial" w:cs="Arial"/>
          <w:sz w:val="24"/>
          <w:szCs w:val="24"/>
          <w:lang w:val="es-ES"/>
        </w:rPr>
        <w:t xml:space="preserve">; de la Ley </w:t>
      </w:r>
      <w:r w:rsidR="00676C94" w:rsidRPr="0074796C">
        <w:rPr>
          <w:rFonts w:ascii="Arial" w:eastAsia="Times New Roman" w:hAnsi="Arial" w:cs="Arial"/>
          <w:sz w:val="24"/>
          <w:szCs w:val="24"/>
          <w:lang w:val="es-ES"/>
        </w:rPr>
        <w:t xml:space="preserve">Núm. </w:t>
      </w:r>
      <w:r w:rsidRPr="0074796C">
        <w:rPr>
          <w:rFonts w:ascii="Arial" w:eastAsia="Times New Roman" w:hAnsi="Arial" w:cs="Arial"/>
          <w:sz w:val="24"/>
          <w:szCs w:val="24"/>
          <w:lang w:val="es-ES"/>
        </w:rPr>
        <w:t xml:space="preserve">58-2020, conocida como </w:t>
      </w:r>
      <w:r w:rsidR="00676C94" w:rsidRPr="0074796C">
        <w:rPr>
          <w:rFonts w:ascii="Arial" w:eastAsia="Times New Roman" w:hAnsi="Arial" w:cs="Arial"/>
          <w:sz w:val="24"/>
          <w:szCs w:val="24"/>
          <w:lang w:val="es-ES"/>
        </w:rPr>
        <w:t>“</w:t>
      </w:r>
      <w:r w:rsidRPr="0074796C">
        <w:rPr>
          <w:rFonts w:ascii="Arial" w:eastAsia="Times New Roman" w:hAnsi="Arial" w:cs="Arial"/>
          <w:sz w:val="24"/>
          <w:szCs w:val="24"/>
          <w:lang w:val="es-ES"/>
        </w:rPr>
        <w:t>Código Electoral de Puerto Rico de 2020</w:t>
      </w:r>
      <w:r w:rsidR="00676C94" w:rsidRPr="0074796C">
        <w:rPr>
          <w:rFonts w:ascii="Arial" w:eastAsia="Times New Roman" w:hAnsi="Arial" w:cs="Arial"/>
          <w:sz w:val="24"/>
          <w:szCs w:val="24"/>
          <w:lang w:val="es-ES"/>
        </w:rPr>
        <w:t>”</w:t>
      </w:r>
      <w:r w:rsidRPr="0074796C">
        <w:rPr>
          <w:rFonts w:ascii="Arial" w:eastAsia="Times New Roman" w:hAnsi="Arial" w:cs="Arial"/>
          <w:sz w:val="24"/>
          <w:szCs w:val="24"/>
          <w:lang w:val="es-ES"/>
        </w:rPr>
        <w:t xml:space="preserve">; y la Ley </w:t>
      </w:r>
      <w:r w:rsidR="00676C94" w:rsidRPr="0074796C">
        <w:rPr>
          <w:rFonts w:ascii="Arial" w:eastAsia="Times New Roman" w:hAnsi="Arial" w:cs="Arial"/>
          <w:sz w:val="24"/>
          <w:szCs w:val="24"/>
          <w:lang w:val="es-ES"/>
        </w:rPr>
        <w:t xml:space="preserve">Núm. </w:t>
      </w:r>
      <w:r w:rsidRPr="0074796C">
        <w:rPr>
          <w:rFonts w:ascii="Arial" w:eastAsia="Times New Roman" w:hAnsi="Arial" w:cs="Arial"/>
          <w:sz w:val="24"/>
          <w:szCs w:val="24"/>
          <w:lang w:val="es-ES"/>
        </w:rPr>
        <w:t xml:space="preserve">222-2011, según enmendada, conocida como la </w:t>
      </w:r>
      <w:r w:rsidR="00676C94" w:rsidRPr="0074796C">
        <w:rPr>
          <w:rFonts w:ascii="Arial" w:eastAsia="Times New Roman" w:hAnsi="Arial" w:cs="Arial"/>
          <w:sz w:val="24"/>
          <w:szCs w:val="24"/>
          <w:lang w:val="es-ES"/>
        </w:rPr>
        <w:t>“</w:t>
      </w:r>
      <w:r w:rsidRPr="0074796C">
        <w:rPr>
          <w:rFonts w:ascii="Arial" w:eastAsia="Times New Roman" w:hAnsi="Arial" w:cs="Arial"/>
          <w:sz w:val="24"/>
          <w:szCs w:val="24"/>
          <w:lang w:val="es-ES"/>
        </w:rPr>
        <w:t>Ley para la Fiscalización del Financiamiento de Campañas Políticas en Puerto Rico</w:t>
      </w:r>
      <w:r w:rsidR="00676C94" w:rsidRPr="0074796C">
        <w:rPr>
          <w:rFonts w:ascii="Arial" w:eastAsia="Times New Roman" w:hAnsi="Arial" w:cs="Arial"/>
          <w:sz w:val="24"/>
          <w:szCs w:val="24"/>
          <w:lang w:val="es-ES"/>
        </w:rPr>
        <w:t>”</w:t>
      </w:r>
      <w:r w:rsidRPr="0074796C">
        <w:rPr>
          <w:rFonts w:ascii="Arial" w:eastAsia="Times New Roman" w:hAnsi="Arial" w:cs="Arial"/>
          <w:sz w:val="24"/>
          <w:szCs w:val="24"/>
          <w:lang w:val="es-ES"/>
        </w:rPr>
        <w:t>, incluyendo sus respectivos reglamentos.</w:t>
      </w:r>
    </w:p>
    <w:p w14:paraId="015C2C4E" w14:textId="635190F3" w:rsidR="0083065E" w:rsidRPr="00410E1D" w:rsidRDefault="00C84E2B" w:rsidP="0083065E">
      <w:pPr>
        <w:spacing w:after="120" w:line="360" w:lineRule="auto"/>
        <w:ind w:left="2430" w:hanging="2430"/>
        <w:jc w:val="both"/>
        <w:rPr>
          <w:rFonts w:ascii="Arial" w:hAnsi="Arial" w:cs="Arial"/>
          <w:sz w:val="24"/>
          <w:szCs w:val="24"/>
          <w:lang w:val="es-ES"/>
        </w:rPr>
      </w:pPr>
      <w:r w:rsidRPr="0074796C">
        <w:rPr>
          <w:rFonts w:ascii="Arial" w:eastAsia="Times New Roman" w:hAnsi="Arial" w:cs="Arial"/>
          <w:b/>
          <w:bCs/>
          <w:sz w:val="24"/>
          <w:szCs w:val="24"/>
          <w:lang w:val="es-ES"/>
        </w:rPr>
        <w:t>SECCIÓN 3</w:t>
      </w:r>
      <w:r w:rsidRPr="0074796C">
        <w:rPr>
          <w:rFonts w:ascii="Arial" w:eastAsia="Times New Roman" w:hAnsi="Arial" w:cs="Arial"/>
          <w:b/>
          <w:bCs/>
          <w:sz w:val="24"/>
          <w:szCs w:val="24"/>
          <w:vertAlign w:val="superscript"/>
          <w:lang w:val="es-ES"/>
        </w:rPr>
        <w:t>a</w:t>
      </w:r>
      <w:r w:rsidRPr="0074796C">
        <w:rPr>
          <w:rFonts w:ascii="Arial" w:eastAsia="Times New Roman" w:hAnsi="Arial" w:cs="Arial"/>
          <w:b/>
          <w:bCs/>
          <w:sz w:val="24"/>
          <w:szCs w:val="24"/>
          <w:lang w:val="es-ES"/>
        </w:rPr>
        <w:t>:</w:t>
      </w:r>
      <w:r w:rsidRPr="0074796C">
        <w:rPr>
          <w:rFonts w:ascii="Arial" w:eastAsia="Times New Roman" w:hAnsi="Arial" w:cs="Arial"/>
          <w:sz w:val="24"/>
          <w:szCs w:val="24"/>
          <w:lang w:val="es-ES"/>
        </w:rPr>
        <w:tab/>
      </w:r>
      <w:r w:rsidR="004B106E" w:rsidRPr="0074796C">
        <w:rPr>
          <w:rFonts w:ascii="Arial" w:eastAsia="Times New Roman" w:hAnsi="Arial" w:cs="Arial"/>
          <w:b/>
          <w:bCs/>
          <w:sz w:val="24"/>
          <w:szCs w:val="24"/>
          <w:u w:val="single"/>
          <w:lang w:val="es-ES"/>
        </w:rPr>
        <w:t>COORDINACIÓN INICIAL DEL PRESIDENTE DE LA COMISIÓN ESTATAL DE ELECCIONES</w:t>
      </w:r>
      <w:r w:rsidR="004B106E" w:rsidRPr="0074796C">
        <w:rPr>
          <w:rFonts w:ascii="Arial" w:eastAsia="Times New Roman" w:hAnsi="Arial" w:cs="Arial"/>
          <w:b/>
          <w:bCs/>
          <w:sz w:val="24"/>
          <w:szCs w:val="24"/>
          <w:lang w:val="es-ES"/>
        </w:rPr>
        <w:t xml:space="preserve">. </w:t>
      </w:r>
      <w:r w:rsidR="0083065E" w:rsidRPr="0074796C">
        <w:rPr>
          <w:rFonts w:ascii="Arial" w:hAnsi="Arial" w:cs="Arial"/>
          <w:sz w:val="24"/>
          <w:szCs w:val="24"/>
          <w:lang w:val="es-ES"/>
        </w:rPr>
        <w:t xml:space="preserve">No más tarde de los quince (15) días posteriores a la proclama de convocatoria publicada por el Gobernador para una votación relacionada con los propósitos de </w:t>
      </w:r>
      <w:r w:rsidR="00944099">
        <w:rPr>
          <w:rFonts w:ascii="Arial" w:eastAsia="Times New Roman" w:hAnsi="Arial" w:cs="Arial"/>
          <w:sz w:val="24"/>
          <w:szCs w:val="24"/>
          <w:lang w:val="es-ES"/>
        </w:rPr>
        <w:t>la Ley Núm. 165</w:t>
      </w:r>
      <w:r w:rsidR="007A7780">
        <w:rPr>
          <w:rFonts w:ascii="Arial" w:eastAsia="Times New Roman" w:hAnsi="Arial" w:cs="Arial"/>
          <w:sz w:val="24"/>
          <w:szCs w:val="24"/>
          <w:lang w:val="es-ES"/>
        </w:rPr>
        <w:t>-2020</w:t>
      </w:r>
      <w:r w:rsidR="0083065E" w:rsidRPr="00410E1D">
        <w:rPr>
          <w:rFonts w:ascii="Arial" w:hAnsi="Arial" w:cs="Arial"/>
          <w:sz w:val="24"/>
          <w:szCs w:val="24"/>
          <w:lang w:val="es-ES"/>
        </w:rPr>
        <w:t xml:space="preserve">, </w:t>
      </w:r>
      <w:r w:rsidR="00A11FAC">
        <w:rPr>
          <w:rFonts w:ascii="Arial" w:hAnsi="Arial" w:cs="Arial"/>
          <w:sz w:val="24"/>
          <w:szCs w:val="24"/>
          <w:lang w:val="es-ES"/>
        </w:rPr>
        <w:t>la</w:t>
      </w:r>
      <w:r w:rsidR="0083065E" w:rsidRPr="00410E1D">
        <w:rPr>
          <w:rFonts w:ascii="Arial" w:hAnsi="Arial" w:cs="Arial"/>
          <w:sz w:val="24"/>
          <w:szCs w:val="24"/>
          <w:lang w:val="es-ES"/>
        </w:rPr>
        <w:t xml:space="preserve"> President</w:t>
      </w:r>
      <w:r w:rsidR="00E934BC">
        <w:rPr>
          <w:rFonts w:ascii="Arial" w:hAnsi="Arial" w:cs="Arial"/>
          <w:sz w:val="24"/>
          <w:szCs w:val="24"/>
          <w:lang w:val="es-ES"/>
        </w:rPr>
        <w:t>a</w:t>
      </w:r>
      <w:r w:rsidR="00A11FAC">
        <w:rPr>
          <w:rFonts w:ascii="Arial" w:hAnsi="Arial" w:cs="Arial"/>
          <w:sz w:val="24"/>
          <w:szCs w:val="24"/>
          <w:lang w:val="es-ES"/>
        </w:rPr>
        <w:t xml:space="preserve"> </w:t>
      </w:r>
      <w:r w:rsidR="00E656DD">
        <w:rPr>
          <w:rFonts w:ascii="Arial" w:hAnsi="Arial" w:cs="Arial"/>
          <w:sz w:val="24"/>
          <w:szCs w:val="24"/>
          <w:lang w:val="es-ES"/>
        </w:rPr>
        <w:t xml:space="preserve">Alterna </w:t>
      </w:r>
      <w:r w:rsidR="0083065E" w:rsidRPr="00410E1D">
        <w:rPr>
          <w:rFonts w:ascii="Arial" w:hAnsi="Arial" w:cs="Arial"/>
          <w:sz w:val="24"/>
          <w:szCs w:val="24"/>
          <w:lang w:val="es-ES"/>
        </w:rPr>
        <w:t>de la Comisión Estatal de Elecciones</w:t>
      </w:r>
      <w:r w:rsidR="0015422B">
        <w:rPr>
          <w:rFonts w:ascii="Arial" w:hAnsi="Arial" w:cs="Arial"/>
          <w:sz w:val="24"/>
          <w:szCs w:val="24"/>
          <w:lang w:val="es-ES"/>
        </w:rPr>
        <w:t xml:space="preserve"> (“CEE” o “Comisión”)</w:t>
      </w:r>
      <w:r w:rsidR="0083065E" w:rsidRPr="00410E1D">
        <w:rPr>
          <w:rFonts w:ascii="Arial" w:hAnsi="Arial" w:cs="Arial"/>
          <w:sz w:val="24"/>
          <w:szCs w:val="24"/>
          <w:lang w:val="es-ES"/>
        </w:rPr>
        <w:t xml:space="preserve"> deberá presentarle al Gobernador</w:t>
      </w:r>
      <w:r w:rsidR="00570857">
        <w:rPr>
          <w:rFonts w:ascii="Arial" w:hAnsi="Arial" w:cs="Arial"/>
          <w:sz w:val="24"/>
          <w:szCs w:val="24"/>
          <w:lang w:val="es-ES"/>
        </w:rPr>
        <w:t xml:space="preserve"> lo siguiente</w:t>
      </w:r>
      <w:r w:rsidR="0083065E" w:rsidRPr="00410E1D">
        <w:rPr>
          <w:rFonts w:ascii="Arial" w:hAnsi="Arial" w:cs="Arial"/>
          <w:sz w:val="24"/>
          <w:szCs w:val="24"/>
          <w:lang w:val="es-ES"/>
        </w:rPr>
        <w:t>:</w:t>
      </w:r>
    </w:p>
    <w:p w14:paraId="17764814" w14:textId="776557EA" w:rsidR="004B106E" w:rsidRPr="0074781C" w:rsidRDefault="0083065E" w:rsidP="00E962BE">
      <w:pPr>
        <w:pStyle w:val="ListParagraph"/>
        <w:numPr>
          <w:ilvl w:val="0"/>
          <w:numId w:val="19"/>
        </w:numPr>
        <w:spacing w:after="120" w:line="360" w:lineRule="auto"/>
        <w:ind w:left="3150"/>
        <w:jc w:val="both"/>
        <w:rPr>
          <w:rFonts w:ascii="Arial" w:hAnsi="Arial" w:cs="Arial"/>
          <w:sz w:val="24"/>
          <w:szCs w:val="24"/>
          <w:lang w:val="es-ES"/>
        </w:rPr>
      </w:pPr>
      <w:r w:rsidRPr="0074781C">
        <w:rPr>
          <w:rFonts w:ascii="Arial" w:hAnsi="Arial" w:cs="Arial"/>
          <w:sz w:val="24"/>
          <w:szCs w:val="24"/>
          <w:lang w:val="es-ES"/>
        </w:rPr>
        <w:t>El borrador de la papeleta de votación.</w:t>
      </w:r>
    </w:p>
    <w:p w14:paraId="2B5EF397" w14:textId="361DDC8F" w:rsidR="004B106E" w:rsidRPr="0074781C" w:rsidRDefault="0083065E" w:rsidP="00E962BE">
      <w:pPr>
        <w:pStyle w:val="ListParagraph"/>
        <w:numPr>
          <w:ilvl w:val="0"/>
          <w:numId w:val="19"/>
        </w:numPr>
        <w:spacing w:after="120" w:line="360" w:lineRule="auto"/>
        <w:ind w:left="3150"/>
        <w:jc w:val="both"/>
        <w:rPr>
          <w:rFonts w:ascii="Arial" w:hAnsi="Arial" w:cs="Arial"/>
          <w:sz w:val="24"/>
          <w:szCs w:val="24"/>
          <w:lang w:val="es-ES"/>
        </w:rPr>
      </w:pPr>
      <w:r w:rsidRPr="0074781C">
        <w:rPr>
          <w:rFonts w:ascii="Arial" w:hAnsi="Arial" w:cs="Arial"/>
          <w:sz w:val="24"/>
          <w:szCs w:val="24"/>
          <w:lang w:val="es-ES"/>
        </w:rPr>
        <w:t>El proyecto de reglamento para la votación y su escrutinio general.</w:t>
      </w:r>
    </w:p>
    <w:p w14:paraId="40FB7CBD" w14:textId="1647FEC1" w:rsidR="004B106E" w:rsidRPr="0074781C" w:rsidRDefault="0083065E" w:rsidP="00E962BE">
      <w:pPr>
        <w:pStyle w:val="ListParagraph"/>
        <w:numPr>
          <w:ilvl w:val="0"/>
          <w:numId w:val="19"/>
        </w:numPr>
        <w:spacing w:after="120" w:line="360" w:lineRule="auto"/>
        <w:ind w:left="3150"/>
        <w:jc w:val="both"/>
        <w:rPr>
          <w:rFonts w:ascii="Arial" w:hAnsi="Arial" w:cs="Arial"/>
          <w:sz w:val="24"/>
          <w:szCs w:val="24"/>
          <w:lang w:val="es-ES"/>
        </w:rPr>
      </w:pPr>
      <w:r w:rsidRPr="0074781C">
        <w:rPr>
          <w:rFonts w:ascii="Arial" w:hAnsi="Arial" w:cs="Arial"/>
          <w:sz w:val="24"/>
          <w:szCs w:val="24"/>
          <w:lang w:val="es-ES"/>
        </w:rPr>
        <w:t>Un proyecto o propuesta para el diseño general de la campaña de educación masiva a los electores, la cual será objetiva y no partidista sobre las alternativas en la papeleta de votación.</w:t>
      </w:r>
    </w:p>
    <w:p w14:paraId="4A657EAE" w14:textId="33574E01" w:rsidR="00FC6FC8" w:rsidRPr="0074781C" w:rsidRDefault="0083065E" w:rsidP="00E962BE">
      <w:pPr>
        <w:pStyle w:val="ListParagraph"/>
        <w:numPr>
          <w:ilvl w:val="0"/>
          <w:numId w:val="19"/>
        </w:numPr>
        <w:spacing w:after="120" w:line="360" w:lineRule="auto"/>
        <w:ind w:left="3150"/>
        <w:jc w:val="both"/>
        <w:rPr>
          <w:rFonts w:ascii="Arial" w:hAnsi="Arial" w:cs="Arial"/>
          <w:sz w:val="24"/>
          <w:szCs w:val="24"/>
          <w:lang w:val="es-ES"/>
        </w:rPr>
      </w:pPr>
      <w:r w:rsidRPr="0074781C">
        <w:rPr>
          <w:rFonts w:ascii="Arial" w:hAnsi="Arial" w:cs="Arial"/>
          <w:sz w:val="24"/>
          <w:szCs w:val="24"/>
          <w:lang w:val="es-ES"/>
        </w:rPr>
        <w:t xml:space="preserve">Un </w:t>
      </w:r>
      <w:bookmarkStart w:id="1" w:name="_Hlk163982554"/>
      <w:r w:rsidRPr="0074781C">
        <w:rPr>
          <w:rFonts w:ascii="Arial" w:hAnsi="Arial" w:cs="Arial"/>
          <w:sz w:val="24"/>
          <w:szCs w:val="24"/>
          <w:lang w:val="es-ES"/>
        </w:rPr>
        <w:t>proyecto de plan presupuestario de los gastos de la votación, incluyendo la campaña educativa a los electores.</w:t>
      </w:r>
      <w:bookmarkEnd w:id="1"/>
    </w:p>
    <w:p w14:paraId="79E9F02A" w14:textId="5E48A046" w:rsidR="00D72601" w:rsidRDefault="00F43F91" w:rsidP="00C42CD3">
      <w:pPr>
        <w:spacing w:after="120" w:line="360" w:lineRule="auto"/>
        <w:ind w:left="2430" w:hanging="2430"/>
        <w:jc w:val="both"/>
        <w:rPr>
          <w:rFonts w:ascii="Arial" w:hAnsi="Arial" w:cs="Arial"/>
          <w:sz w:val="24"/>
          <w:szCs w:val="24"/>
          <w:lang w:val="es-ES"/>
        </w:rPr>
      </w:pPr>
      <w:r w:rsidRPr="00A00825">
        <w:rPr>
          <w:rFonts w:ascii="Arial" w:eastAsia="Times New Roman" w:hAnsi="Arial" w:cs="Arial"/>
          <w:b/>
          <w:bCs/>
          <w:sz w:val="24"/>
          <w:szCs w:val="24"/>
          <w:lang w:val="es-ES"/>
        </w:rPr>
        <w:t>SECCIÓN 4</w:t>
      </w:r>
      <w:r w:rsidRPr="00A00825">
        <w:rPr>
          <w:rFonts w:ascii="Arial" w:eastAsia="Times New Roman" w:hAnsi="Arial" w:cs="Arial"/>
          <w:b/>
          <w:bCs/>
          <w:sz w:val="24"/>
          <w:szCs w:val="24"/>
          <w:vertAlign w:val="superscript"/>
          <w:lang w:val="es-ES"/>
        </w:rPr>
        <w:t>a</w:t>
      </w:r>
      <w:r w:rsidRPr="00A00825">
        <w:rPr>
          <w:rFonts w:ascii="Arial" w:eastAsia="Times New Roman" w:hAnsi="Arial" w:cs="Arial"/>
          <w:sz w:val="24"/>
          <w:szCs w:val="24"/>
          <w:lang w:val="es-ES"/>
        </w:rPr>
        <w:t>:</w:t>
      </w:r>
      <w:r w:rsidRPr="00A00825">
        <w:rPr>
          <w:rFonts w:ascii="Arial" w:eastAsia="Times New Roman" w:hAnsi="Arial" w:cs="Arial"/>
          <w:sz w:val="24"/>
          <w:szCs w:val="24"/>
          <w:lang w:val="es-ES"/>
        </w:rPr>
        <w:tab/>
      </w:r>
      <w:r w:rsidRPr="00F43F91">
        <w:rPr>
          <w:rFonts w:ascii="Arial" w:eastAsia="Times New Roman" w:hAnsi="Arial" w:cs="Arial"/>
          <w:b/>
          <w:bCs/>
          <w:sz w:val="24"/>
          <w:szCs w:val="24"/>
          <w:u w:val="single"/>
          <w:lang w:val="es-ES"/>
        </w:rPr>
        <w:t>REPRESENTACIÓN DE ALTERNATIVAS EN LA PAPELETA</w:t>
      </w:r>
      <w:r w:rsidR="00417C7A">
        <w:rPr>
          <w:rFonts w:ascii="Arial" w:eastAsia="Times New Roman" w:hAnsi="Arial" w:cs="Arial"/>
          <w:b/>
          <w:bCs/>
          <w:sz w:val="24"/>
          <w:szCs w:val="24"/>
          <w:u w:val="single"/>
          <w:lang w:val="es-ES"/>
        </w:rPr>
        <w:t xml:space="preserve">; </w:t>
      </w:r>
      <w:r w:rsidR="00F46760">
        <w:rPr>
          <w:rFonts w:ascii="Arial" w:eastAsia="Times New Roman" w:hAnsi="Arial" w:cs="Arial"/>
          <w:b/>
          <w:bCs/>
          <w:sz w:val="24"/>
          <w:szCs w:val="24"/>
          <w:u w:val="single"/>
          <w:lang w:val="es-ES"/>
        </w:rPr>
        <w:t>RECAUDACIONES, GASTOS DE CAMPAÑA Y REGLAMENTACIÓN</w:t>
      </w:r>
      <w:r w:rsidR="009A394C" w:rsidRPr="00F46760">
        <w:rPr>
          <w:rFonts w:ascii="Arial" w:eastAsia="Times New Roman" w:hAnsi="Arial" w:cs="Arial"/>
          <w:b/>
          <w:bCs/>
          <w:sz w:val="24"/>
          <w:szCs w:val="24"/>
          <w:lang w:val="es-ES"/>
        </w:rPr>
        <w:t>.</w:t>
      </w:r>
      <w:r w:rsidR="00C92FD1" w:rsidRPr="002C1B08">
        <w:rPr>
          <w:rFonts w:ascii="Arial" w:eastAsia="Times New Roman" w:hAnsi="Arial" w:cs="Arial"/>
          <w:b/>
          <w:bCs/>
          <w:sz w:val="24"/>
          <w:szCs w:val="24"/>
          <w:lang w:val="es-ES"/>
        </w:rPr>
        <w:t xml:space="preserve"> </w:t>
      </w:r>
      <w:r w:rsidR="00C92FD1">
        <w:rPr>
          <w:rFonts w:ascii="Arial" w:eastAsia="Times New Roman" w:hAnsi="Arial" w:cs="Arial"/>
          <w:sz w:val="24"/>
          <w:szCs w:val="24"/>
          <w:lang w:val="es-ES"/>
        </w:rPr>
        <w:t xml:space="preserve">La Comisión </w:t>
      </w:r>
      <w:r w:rsidR="00AC73A6">
        <w:rPr>
          <w:rFonts w:ascii="Arial" w:eastAsia="Times New Roman" w:hAnsi="Arial" w:cs="Arial"/>
          <w:sz w:val="24"/>
          <w:szCs w:val="24"/>
          <w:lang w:val="es-ES"/>
        </w:rPr>
        <w:t>certificará partidos, agrupaciones de ciudadanos</w:t>
      </w:r>
      <w:r w:rsidR="00972B4C">
        <w:rPr>
          <w:rFonts w:ascii="Arial" w:eastAsia="Times New Roman" w:hAnsi="Arial" w:cs="Arial"/>
          <w:sz w:val="24"/>
          <w:szCs w:val="24"/>
          <w:lang w:val="es-ES"/>
        </w:rPr>
        <w:t xml:space="preserve"> y comités de acción política para representar </w:t>
      </w:r>
      <w:r w:rsidR="0025644A">
        <w:rPr>
          <w:rFonts w:ascii="Arial" w:eastAsia="Times New Roman" w:hAnsi="Arial" w:cs="Arial"/>
          <w:sz w:val="24"/>
          <w:szCs w:val="24"/>
          <w:lang w:val="es-ES"/>
        </w:rPr>
        <w:t>las</w:t>
      </w:r>
      <w:r w:rsidR="00972B4C">
        <w:rPr>
          <w:rFonts w:ascii="Arial" w:eastAsia="Times New Roman" w:hAnsi="Arial" w:cs="Arial"/>
          <w:sz w:val="24"/>
          <w:szCs w:val="24"/>
          <w:lang w:val="es-ES"/>
        </w:rPr>
        <w:t xml:space="preserve"> alternativas</w:t>
      </w:r>
      <w:r w:rsidR="0079531A">
        <w:rPr>
          <w:rFonts w:ascii="Arial" w:eastAsia="Times New Roman" w:hAnsi="Arial" w:cs="Arial"/>
          <w:sz w:val="24"/>
          <w:szCs w:val="24"/>
          <w:lang w:val="es-ES"/>
        </w:rPr>
        <w:t xml:space="preserve"> </w:t>
      </w:r>
      <w:r w:rsidR="0025644A">
        <w:rPr>
          <w:rFonts w:ascii="Arial" w:eastAsia="Times New Roman" w:hAnsi="Arial" w:cs="Arial"/>
          <w:sz w:val="24"/>
          <w:szCs w:val="24"/>
          <w:lang w:val="es-ES"/>
        </w:rPr>
        <w:t xml:space="preserve">que se incluirán en la papeleta. </w:t>
      </w:r>
    </w:p>
    <w:p w14:paraId="4404F2D2" w14:textId="511C4837" w:rsidR="00F65A27" w:rsidRPr="00F43F91" w:rsidRDefault="00F65A27" w:rsidP="00AA1A18">
      <w:pPr>
        <w:spacing w:after="120" w:line="360" w:lineRule="auto"/>
        <w:ind w:left="2430"/>
        <w:jc w:val="both"/>
        <w:rPr>
          <w:rFonts w:ascii="Arial" w:hAnsi="Arial" w:cs="Arial"/>
          <w:sz w:val="24"/>
          <w:szCs w:val="24"/>
          <w:lang w:val="es-ES"/>
        </w:rPr>
      </w:pPr>
      <w:r w:rsidRPr="00F43F91">
        <w:rPr>
          <w:rFonts w:ascii="Arial" w:hAnsi="Arial" w:cs="Arial"/>
          <w:sz w:val="24"/>
          <w:szCs w:val="24"/>
          <w:lang w:val="es-ES"/>
        </w:rPr>
        <w:t>Requisitos de Certificación para Representar una Alternativa</w:t>
      </w:r>
      <w:r w:rsidR="00AA1A18">
        <w:rPr>
          <w:rFonts w:ascii="Arial" w:hAnsi="Arial" w:cs="Arial"/>
          <w:sz w:val="24"/>
          <w:szCs w:val="24"/>
          <w:lang w:val="es-ES"/>
        </w:rPr>
        <w:t>:</w:t>
      </w:r>
    </w:p>
    <w:p w14:paraId="2814EFFE" w14:textId="39EB6760" w:rsidR="00F65A27" w:rsidRPr="006E01B5" w:rsidRDefault="00F65A27" w:rsidP="00D9043B">
      <w:pPr>
        <w:pStyle w:val="ListParagraph"/>
        <w:numPr>
          <w:ilvl w:val="0"/>
          <w:numId w:val="17"/>
        </w:numPr>
        <w:spacing w:after="120" w:line="360" w:lineRule="auto"/>
        <w:ind w:left="3150" w:hanging="360"/>
        <w:contextualSpacing w:val="0"/>
        <w:jc w:val="both"/>
        <w:rPr>
          <w:rFonts w:ascii="Arial" w:hAnsi="Arial" w:cs="Arial"/>
          <w:sz w:val="24"/>
          <w:szCs w:val="24"/>
          <w:lang w:val="es-ES"/>
        </w:rPr>
      </w:pPr>
      <w:r w:rsidRPr="006E01B5">
        <w:rPr>
          <w:rFonts w:ascii="Arial" w:hAnsi="Arial" w:cs="Arial"/>
          <w:sz w:val="24"/>
          <w:szCs w:val="24"/>
          <w:lang w:val="es-ES"/>
        </w:rPr>
        <w:t xml:space="preserve">Previo a la certificación de la Comisión, todo partido político, por petición, agrupación de ciudadanos o comité de acción política deberá demostrar estar </w:t>
      </w:r>
      <w:r w:rsidRPr="006E01B5">
        <w:rPr>
          <w:rFonts w:ascii="Arial" w:hAnsi="Arial" w:cs="Arial"/>
          <w:sz w:val="24"/>
          <w:szCs w:val="24"/>
          <w:lang w:val="es-ES"/>
        </w:rPr>
        <w:lastRenderedPageBreak/>
        <w:t xml:space="preserve">registrado, según requerido por la Ley </w:t>
      </w:r>
      <w:r w:rsidR="00201F40" w:rsidRPr="006E01B5">
        <w:rPr>
          <w:rFonts w:ascii="Arial" w:hAnsi="Arial" w:cs="Arial"/>
          <w:sz w:val="24"/>
          <w:szCs w:val="24"/>
          <w:lang w:val="es-ES"/>
        </w:rPr>
        <w:t xml:space="preserve">Núm. </w:t>
      </w:r>
      <w:r w:rsidRPr="006E01B5">
        <w:rPr>
          <w:rFonts w:ascii="Arial" w:hAnsi="Arial" w:cs="Arial"/>
          <w:sz w:val="24"/>
          <w:szCs w:val="24"/>
          <w:lang w:val="es-ES"/>
        </w:rPr>
        <w:t>222-2011, según enmendada, conocida como “Ley para la Fiscalización del Financiamiento de Campañas Políticas en Puerto Rico”, independientemente de que su participación sea individual, en alianza o coalición.</w:t>
      </w:r>
    </w:p>
    <w:p w14:paraId="4848DD8E" w14:textId="73447AD0" w:rsidR="00F65A27" w:rsidRPr="006E01B5" w:rsidRDefault="00F65A27" w:rsidP="00D9043B">
      <w:pPr>
        <w:pStyle w:val="ListParagraph"/>
        <w:numPr>
          <w:ilvl w:val="0"/>
          <w:numId w:val="17"/>
        </w:numPr>
        <w:spacing w:after="120" w:line="360" w:lineRule="auto"/>
        <w:ind w:left="3150" w:hanging="360"/>
        <w:contextualSpacing w:val="0"/>
        <w:jc w:val="both"/>
        <w:rPr>
          <w:rFonts w:ascii="Arial" w:hAnsi="Arial" w:cs="Arial"/>
          <w:sz w:val="24"/>
          <w:szCs w:val="24"/>
          <w:lang w:val="es-ES"/>
        </w:rPr>
      </w:pPr>
      <w:r w:rsidRPr="006E01B5">
        <w:rPr>
          <w:rFonts w:ascii="Arial" w:hAnsi="Arial" w:cs="Arial"/>
          <w:sz w:val="24"/>
          <w:szCs w:val="24"/>
          <w:lang w:val="es-ES"/>
        </w:rPr>
        <w:t xml:space="preserve">También deberá informar a la Comisión, en su solicitud de certificación, los nombres, direcciones, datos personales y puestos de la totalidad de los miembros del organismo directivo de su organización, si previo a la aprobación de </w:t>
      </w:r>
      <w:r w:rsidR="00944099">
        <w:rPr>
          <w:rFonts w:ascii="Arial" w:eastAsia="Times New Roman" w:hAnsi="Arial" w:cs="Arial"/>
          <w:sz w:val="24"/>
          <w:szCs w:val="24"/>
          <w:lang w:val="es-ES"/>
        </w:rPr>
        <w:t>la Ley Núm. 165</w:t>
      </w:r>
      <w:r w:rsidR="007A7780">
        <w:rPr>
          <w:rFonts w:ascii="Arial" w:eastAsia="Times New Roman" w:hAnsi="Arial" w:cs="Arial"/>
          <w:sz w:val="24"/>
          <w:szCs w:val="24"/>
          <w:lang w:val="es-ES"/>
        </w:rPr>
        <w:t>-2020</w:t>
      </w:r>
      <w:r w:rsidR="00944099" w:rsidRPr="00E40772">
        <w:rPr>
          <w:rFonts w:ascii="Arial" w:eastAsia="Times New Roman" w:hAnsi="Arial" w:cs="Arial"/>
          <w:sz w:val="24"/>
          <w:szCs w:val="24"/>
          <w:lang w:val="es-ES"/>
        </w:rPr>
        <w:t xml:space="preserve"> </w:t>
      </w:r>
      <w:r w:rsidRPr="006E01B5">
        <w:rPr>
          <w:rFonts w:ascii="Arial" w:hAnsi="Arial" w:cs="Arial"/>
          <w:sz w:val="24"/>
          <w:szCs w:val="24"/>
          <w:lang w:val="es-ES"/>
        </w:rPr>
        <w:t xml:space="preserve">la organización existía y tenía un público y reconocido historial de defensa de la alternativa que interese representar o si está integrado su organismo directivo central por personas que estuviesen afiliadas a un partido político, agrupación, organización o entidades que, previo a la solicitud, existían y tenían un público y reconocido historial de defensa de la alternativa que promueva; o que, aun no habiendo existido a la fecha de vigencia de </w:t>
      </w:r>
      <w:r w:rsidR="00944099">
        <w:rPr>
          <w:rFonts w:ascii="Arial" w:eastAsia="Times New Roman" w:hAnsi="Arial" w:cs="Arial"/>
          <w:sz w:val="24"/>
          <w:szCs w:val="24"/>
          <w:lang w:val="es-ES"/>
        </w:rPr>
        <w:t>la Ley Núm. 165</w:t>
      </w:r>
      <w:r w:rsidR="007A7780">
        <w:rPr>
          <w:rFonts w:ascii="Arial" w:eastAsia="Times New Roman" w:hAnsi="Arial" w:cs="Arial"/>
          <w:sz w:val="24"/>
          <w:szCs w:val="24"/>
          <w:lang w:val="es-ES"/>
        </w:rPr>
        <w:t>-2020</w:t>
      </w:r>
      <w:r w:rsidRPr="006E01B5">
        <w:rPr>
          <w:rFonts w:ascii="Arial" w:hAnsi="Arial" w:cs="Arial"/>
          <w:sz w:val="24"/>
          <w:szCs w:val="24"/>
          <w:lang w:val="es-ES"/>
        </w:rPr>
        <w:t>, o la presentación de su solicitud de certificación, una parte sustancial de sus miembros posee un público y reconocido historial de defensa de la alternativa que se proponen representar durante la votación. Al presentar su solicitud, también deberá informar a la Comisión si su intención representativa es una individual como organización o identificará la alianza o coalición bajo la cual estará participando. Asimismo, deberá informar si su certificación tiene el propósito de solo favorecer u oponerse a alguna de las alternativas impresas en las papeletas de votación, promover la abstención electoral, alguna modalidad de expresión electoral u otra alternativa.</w:t>
      </w:r>
    </w:p>
    <w:p w14:paraId="2E685A64" w14:textId="70800617" w:rsidR="00F65A27" w:rsidRPr="006E01B5" w:rsidRDefault="00F65A27" w:rsidP="00D9043B">
      <w:pPr>
        <w:pStyle w:val="ListParagraph"/>
        <w:numPr>
          <w:ilvl w:val="0"/>
          <w:numId w:val="17"/>
        </w:numPr>
        <w:spacing w:after="120" w:line="360" w:lineRule="auto"/>
        <w:ind w:left="3150" w:hanging="360"/>
        <w:contextualSpacing w:val="0"/>
        <w:jc w:val="both"/>
        <w:rPr>
          <w:rFonts w:ascii="Arial" w:hAnsi="Arial" w:cs="Arial"/>
          <w:sz w:val="24"/>
          <w:szCs w:val="24"/>
          <w:lang w:val="es-ES"/>
        </w:rPr>
      </w:pPr>
      <w:r w:rsidRPr="006E01B5">
        <w:rPr>
          <w:rFonts w:ascii="Arial" w:hAnsi="Arial" w:cs="Arial"/>
          <w:sz w:val="24"/>
          <w:szCs w:val="24"/>
          <w:lang w:val="es-ES"/>
        </w:rPr>
        <w:t>Los nombres de los miembros del organismo directivo del partido político, agrupación o comité que finalmente sea certificado deberán aparecer en la certificación que emita la Comisión, si procediera la solicitud.</w:t>
      </w:r>
    </w:p>
    <w:p w14:paraId="746084F1" w14:textId="65C6DDB5" w:rsidR="00F65A27" w:rsidRPr="006E01B5" w:rsidRDefault="00950030" w:rsidP="00D9043B">
      <w:pPr>
        <w:pStyle w:val="ListParagraph"/>
        <w:numPr>
          <w:ilvl w:val="0"/>
          <w:numId w:val="17"/>
        </w:numPr>
        <w:spacing w:after="120" w:line="360" w:lineRule="auto"/>
        <w:ind w:left="3150" w:hanging="360"/>
        <w:contextualSpacing w:val="0"/>
        <w:jc w:val="both"/>
        <w:rPr>
          <w:rFonts w:ascii="Arial" w:hAnsi="Arial" w:cs="Arial"/>
          <w:sz w:val="24"/>
          <w:szCs w:val="24"/>
          <w:lang w:val="es-ES"/>
        </w:rPr>
      </w:pPr>
      <w:r>
        <w:rPr>
          <w:rFonts w:ascii="Arial" w:hAnsi="Arial" w:cs="Arial"/>
          <w:sz w:val="24"/>
          <w:szCs w:val="24"/>
          <w:lang w:val="es-ES"/>
        </w:rPr>
        <w:t xml:space="preserve">Conforme con </w:t>
      </w:r>
      <w:r w:rsidRPr="006E01B5">
        <w:rPr>
          <w:rFonts w:ascii="Arial" w:hAnsi="Arial" w:cs="Arial"/>
          <w:sz w:val="24"/>
          <w:szCs w:val="24"/>
          <w:lang w:val="es-ES"/>
        </w:rPr>
        <w:t>el Artículo 6.2 de la Ley Núm. 165</w:t>
      </w:r>
      <w:r w:rsidR="007A7780">
        <w:rPr>
          <w:rFonts w:ascii="Arial" w:hAnsi="Arial" w:cs="Arial"/>
          <w:sz w:val="24"/>
          <w:szCs w:val="24"/>
          <w:lang w:val="es-ES"/>
        </w:rPr>
        <w:t>-2020</w:t>
      </w:r>
      <w:r>
        <w:rPr>
          <w:rFonts w:ascii="Arial" w:hAnsi="Arial" w:cs="Arial"/>
          <w:sz w:val="24"/>
          <w:szCs w:val="24"/>
          <w:lang w:val="es-ES"/>
        </w:rPr>
        <w:t>, t</w:t>
      </w:r>
      <w:r w:rsidR="00F65A27" w:rsidRPr="006E01B5">
        <w:rPr>
          <w:rFonts w:ascii="Arial" w:hAnsi="Arial" w:cs="Arial"/>
          <w:sz w:val="24"/>
          <w:szCs w:val="24"/>
          <w:lang w:val="es-ES"/>
        </w:rPr>
        <w:t xml:space="preserve">oda persona natural o jurídica que, fraudulentamente, obrare en contravención a cualesquiera de las disposiciones </w:t>
      </w:r>
      <w:r>
        <w:rPr>
          <w:rFonts w:ascii="Arial" w:hAnsi="Arial" w:cs="Arial"/>
          <w:sz w:val="24"/>
          <w:szCs w:val="24"/>
          <w:lang w:val="es-ES"/>
        </w:rPr>
        <w:t>d</w:t>
      </w:r>
      <w:r w:rsidR="005630BA">
        <w:rPr>
          <w:rFonts w:ascii="Arial" w:hAnsi="Arial" w:cs="Arial"/>
          <w:sz w:val="24"/>
          <w:szCs w:val="24"/>
          <w:lang w:val="es-ES"/>
        </w:rPr>
        <w:t>e</w:t>
      </w:r>
      <w:r w:rsidR="00C152B0">
        <w:rPr>
          <w:rFonts w:ascii="Arial" w:hAnsi="Arial" w:cs="Arial"/>
          <w:sz w:val="24"/>
          <w:szCs w:val="24"/>
          <w:lang w:val="es-ES"/>
        </w:rPr>
        <w:t>l referido artículo</w:t>
      </w:r>
      <w:r>
        <w:rPr>
          <w:rFonts w:ascii="Arial" w:hAnsi="Arial" w:cs="Arial"/>
          <w:sz w:val="24"/>
          <w:szCs w:val="24"/>
          <w:lang w:val="es-ES"/>
        </w:rPr>
        <w:t xml:space="preserve">, </w:t>
      </w:r>
      <w:r w:rsidR="00F65A27" w:rsidRPr="006E01B5">
        <w:rPr>
          <w:rFonts w:ascii="Arial" w:hAnsi="Arial" w:cs="Arial"/>
          <w:sz w:val="24"/>
          <w:szCs w:val="24"/>
          <w:lang w:val="es-ES"/>
        </w:rPr>
        <w:t xml:space="preserve">o que, teniendo una obligación impuesta por éste, voluntariamente dejare de cumplirla, o se negare a ello, será culpable de delito </w:t>
      </w:r>
      <w:r w:rsidR="00F65A27" w:rsidRPr="006E01B5">
        <w:rPr>
          <w:rFonts w:ascii="Arial" w:hAnsi="Arial" w:cs="Arial"/>
          <w:sz w:val="24"/>
          <w:szCs w:val="24"/>
          <w:lang w:val="es-ES"/>
        </w:rPr>
        <w:lastRenderedPageBreak/>
        <w:t>electoral y</w:t>
      </w:r>
      <w:r w:rsidR="00743F3A">
        <w:rPr>
          <w:rFonts w:ascii="Arial" w:hAnsi="Arial" w:cs="Arial"/>
          <w:sz w:val="24"/>
          <w:szCs w:val="24"/>
          <w:lang w:val="es-ES"/>
        </w:rPr>
        <w:t>,</w:t>
      </w:r>
      <w:r w:rsidR="00F65A27" w:rsidRPr="006E01B5">
        <w:rPr>
          <w:rFonts w:ascii="Arial" w:hAnsi="Arial" w:cs="Arial"/>
          <w:sz w:val="24"/>
          <w:szCs w:val="24"/>
          <w:lang w:val="es-ES"/>
        </w:rPr>
        <w:t xml:space="preserve"> convicta que fuere</w:t>
      </w:r>
      <w:r w:rsidR="00743F3A">
        <w:rPr>
          <w:rFonts w:ascii="Arial" w:hAnsi="Arial" w:cs="Arial"/>
          <w:sz w:val="24"/>
          <w:szCs w:val="24"/>
          <w:lang w:val="es-ES"/>
        </w:rPr>
        <w:t>,</w:t>
      </w:r>
      <w:r w:rsidR="00F65A27" w:rsidRPr="006E01B5">
        <w:rPr>
          <w:rFonts w:ascii="Arial" w:hAnsi="Arial" w:cs="Arial"/>
          <w:sz w:val="24"/>
          <w:szCs w:val="24"/>
          <w:lang w:val="es-ES"/>
        </w:rPr>
        <w:t xml:space="preserve"> será sancionada con pena de reclusión que no excederá de dos (2) años o multa que no excederá de diez mil dólares ($10,000) por cada infracción o ambas penas a discreción del Tribunal.</w:t>
      </w:r>
    </w:p>
    <w:p w14:paraId="72E7A00D" w14:textId="4D947B6D" w:rsidR="00F43F91" w:rsidRPr="00F43F91" w:rsidRDefault="00150C92" w:rsidP="00150C92">
      <w:pPr>
        <w:spacing w:after="120" w:line="360" w:lineRule="auto"/>
        <w:ind w:left="2430"/>
        <w:jc w:val="both"/>
        <w:rPr>
          <w:rFonts w:ascii="Arial" w:hAnsi="Arial" w:cs="Arial"/>
          <w:sz w:val="24"/>
          <w:szCs w:val="24"/>
          <w:lang w:val="es-ES"/>
        </w:rPr>
      </w:pPr>
      <w:r w:rsidRPr="00150C92">
        <w:rPr>
          <w:rFonts w:ascii="Arial" w:hAnsi="Arial" w:cs="Arial"/>
          <w:sz w:val="24"/>
          <w:szCs w:val="24"/>
          <w:lang w:val="es-ES"/>
        </w:rPr>
        <w:t>Certificación para Representar una Alternativa</w:t>
      </w:r>
      <w:r>
        <w:rPr>
          <w:rFonts w:ascii="Arial" w:hAnsi="Arial" w:cs="Arial"/>
          <w:sz w:val="24"/>
          <w:szCs w:val="24"/>
          <w:lang w:val="es-ES"/>
        </w:rPr>
        <w:t>:</w:t>
      </w:r>
    </w:p>
    <w:p w14:paraId="41307824" w14:textId="4650727A" w:rsidR="00F43F91" w:rsidRPr="006E01B5" w:rsidRDefault="00F43F91" w:rsidP="00D9043B">
      <w:pPr>
        <w:pStyle w:val="ListParagraph"/>
        <w:numPr>
          <w:ilvl w:val="0"/>
          <w:numId w:val="15"/>
        </w:numPr>
        <w:spacing w:after="120" w:line="360" w:lineRule="auto"/>
        <w:ind w:left="3150" w:hanging="360"/>
        <w:contextualSpacing w:val="0"/>
        <w:jc w:val="both"/>
        <w:rPr>
          <w:rFonts w:ascii="Arial" w:hAnsi="Arial" w:cs="Arial"/>
          <w:sz w:val="24"/>
          <w:szCs w:val="24"/>
          <w:lang w:val="es-ES"/>
        </w:rPr>
      </w:pPr>
      <w:r w:rsidRPr="006E01B5">
        <w:rPr>
          <w:rFonts w:ascii="Arial" w:hAnsi="Arial" w:cs="Arial"/>
          <w:sz w:val="24"/>
          <w:szCs w:val="24"/>
          <w:lang w:val="es-ES"/>
        </w:rPr>
        <w:t xml:space="preserve">No se certificará como representante de una alternativa a ninguna organización que no haya cumplido con los requisitos de </w:t>
      </w:r>
      <w:r w:rsidR="009A2A80">
        <w:rPr>
          <w:rFonts w:ascii="Arial" w:hAnsi="Arial" w:cs="Arial"/>
          <w:sz w:val="24"/>
          <w:szCs w:val="24"/>
          <w:lang w:val="es-ES"/>
        </w:rPr>
        <w:t>la</w:t>
      </w:r>
      <w:r w:rsidR="009A2A80" w:rsidRPr="006E01B5">
        <w:rPr>
          <w:rFonts w:ascii="Arial" w:hAnsi="Arial" w:cs="Arial"/>
          <w:sz w:val="24"/>
          <w:szCs w:val="24"/>
          <w:lang w:val="es-ES"/>
        </w:rPr>
        <w:t xml:space="preserve"> </w:t>
      </w:r>
      <w:r w:rsidRPr="006E01B5">
        <w:rPr>
          <w:rFonts w:ascii="Arial" w:hAnsi="Arial" w:cs="Arial"/>
          <w:sz w:val="24"/>
          <w:szCs w:val="24"/>
          <w:lang w:val="es-ES"/>
        </w:rPr>
        <w:t>Ley</w:t>
      </w:r>
      <w:r w:rsidR="009A2A80">
        <w:rPr>
          <w:rFonts w:ascii="Arial" w:hAnsi="Arial" w:cs="Arial"/>
          <w:sz w:val="24"/>
          <w:szCs w:val="24"/>
          <w:lang w:val="es-ES"/>
        </w:rPr>
        <w:t xml:space="preserve"> Núm. 165</w:t>
      </w:r>
      <w:r w:rsidR="007A7780">
        <w:rPr>
          <w:rFonts w:ascii="Arial" w:hAnsi="Arial" w:cs="Arial"/>
          <w:sz w:val="24"/>
          <w:szCs w:val="24"/>
          <w:lang w:val="es-ES"/>
        </w:rPr>
        <w:t>-2020</w:t>
      </w:r>
      <w:r w:rsidRPr="006E01B5">
        <w:rPr>
          <w:rFonts w:ascii="Arial" w:hAnsi="Arial" w:cs="Arial"/>
          <w:sz w:val="24"/>
          <w:szCs w:val="24"/>
          <w:lang w:val="es-ES"/>
        </w:rPr>
        <w:t>, de la Comisión y de la Ley</w:t>
      </w:r>
      <w:r w:rsidR="00C83CBB">
        <w:rPr>
          <w:rFonts w:ascii="Arial" w:hAnsi="Arial" w:cs="Arial"/>
          <w:sz w:val="24"/>
          <w:szCs w:val="24"/>
          <w:lang w:val="es-ES"/>
        </w:rPr>
        <w:t xml:space="preserve"> Núm.</w:t>
      </w:r>
      <w:r w:rsidRPr="006E01B5">
        <w:rPr>
          <w:rFonts w:ascii="Arial" w:hAnsi="Arial" w:cs="Arial"/>
          <w:sz w:val="24"/>
          <w:szCs w:val="24"/>
          <w:lang w:val="es-ES"/>
        </w:rPr>
        <w:t xml:space="preserve"> 222-2011, según enmendada, conocida como “Ley para la Fiscalización del Financiamiento de Campañas Políticas en Puerto Rico”.</w:t>
      </w:r>
    </w:p>
    <w:p w14:paraId="23A83E32" w14:textId="2BF0128B" w:rsidR="00F43F91" w:rsidRPr="006E01B5" w:rsidRDefault="00F43F91" w:rsidP="00D9043B">
      <w:pPr>
        <w:pStyle w:val="ListParagraph"/>
        <w:numPr>
          <w:ilvl w:val="0"/>
          <w:numId w:val="15"/>
        </w:numPr>
        <w:spacing w:after="120" w:line="360" w:lineRule="auto"/>
        <w:ind w:left="3150" w:hanging="360"/>
        <w:contextualSpacing w:val="0"/>
        <w:jc w:val="both"/>
        <w:rPr>
          <w:rFonts w:ascii="Arial" w:hAnsi="Arial" w:cs="Arial"/>
          <w:sz w:val="24"/>
          <w:szCs w:val="24"/>
          <w:lang w:val="es-ES"/>
        </w:rPr>
      </w:pPr>
      <w:r w:rsidRPr="006E01B5">
        <w:rPr>
          <w:rFonts w:ascii="Arial" w:hAnsi="Arial" w:cs="Arial"/>
          <w:sz w:val="24"/>
          <w:szCs w:val="24"/>
          <w:lang w:val="es-ES"/>
        </w:rPr>
        <w:t>La Comisión Estatal de Elecciones certificará como representante de cada alternativa impresa en la papeleta de votación a los partidos políticos, partidos por petición, agrupaciones de ciudadanos o comités de acción política que lo soliciten y cumplan con todos los requisitos de</w:t>
      </w:r>
      <w:r w:rsidR="00944099" w:rsidRPr="00944099">
        <w:rPr>
          <w:rFonts w:ascii="Arial" w:eastAsia="Times New Roman" w:hAnsi="Arial" w:cs="Arial"/>
          <w:sz w:val="24"/>
          <w:szCs w:val="24"/>
          <w:lang w:val="es-ES"/>
        </w:rPr>
        <w:t xml:space="preserve"> </w:t>
      </w:r>
      <w:r w:rsidR="00944099">
        <w:rPr>
          <w:rFonts w:ascii="Arial" w:eastAsia="Times New Roman" w:hAnsi="Arial" w:cs="Arial"/>
          <w:sz w:val="24"/>
          <w:szCs w:val="24"/>
          <w:lang w:val="es-ES"/>
        </w:rPr>
        <w:t>la Ley Núm. 165</w:t>
      </w:r>
      <w:r w:rsidR="007A7780">
        <w:rPr>
          <w:rFonts w:ascii="Arial" w:eastAsia="Times New Roman" w:hAnsi="Arial" w:cs="Arial"/>
          <w:sz w:val="24"/>
          <w:szCs w:val="24"/>
          <w:lang w:val="es-ES"/>
        </w:rPr>
        <w:t>-2020</w:t>
      </w:r>
      <w:r w:rsidRPr="006E01B5">
        <w:rPr>
          <w:rFonts w:ascii="Arial" w:hAnsi="Arial" w:cs="Arial"/>
          <w:sz w:val="24"/>
          <w:szCs w:val="24"/>
          <w:lang w:val="es-ES"/>
        </w:rPr>
        <w:t>.</w:t>
      </w:r>
    </w:p>
    <w:p w14:paraId="68E1D1C3" w14:textId="272DE92C" w:rsidR="00F43F91" w:rsidRPr="006E01B5" w:rsidRDefault="00F43F91" w:rsidP="00D9043B">
      <w:pPr>
        <w:pStyle w:val="ListParagraph"/>
        <w:numPr>
          <w:ilvl w:val="0"/>
          <w:numId w:val="15"/>
        </w:numPr>
        <w:spacing w:after="120" w:line="360" w:lineRule="auto"/>
        <w:ind w:left="3150" w:hanging="360"/>
        <w:contextualSpacing w:val="0"/>
        <w:jc w:val="both"/>
        <w:rPr>
          <w:rFonts w:ascii="Arial" w:hAnsi="Arial" w:cs="Arial"/>
          <w:sz w:val="24"/>
          <w:szCs w:val="24"/>
          <w:lang w:val="es-ES"/>
        </w:rPr>
      </w:pPr>
      <w:r w:rsidRPr="006E01B5">
        <w:rPr>
          <w:rFonts w:ascii="Arial" w:hAnsi="Arial" w:cs="Arial"/>
          <w:sz w:val="24"/>
          <w:szCs w:val="24"/>
          <w:lang w:val="es-ES"/>
        </w:rPr>
        <w:t xml:space="preserve">Nada impedirá que partidos políticos, por petición, agrupaciones de ciudadanos o comités de acción política puedan pactar alianzas o coaliciones para representar a una misma alternativa de estatus político, siempre que todos cumplan con los requisitos de </w:t>
      </w:r>
      <w:r w:rsidR="00944099">
        <w:rPr>
          <w:rFonts w:ascii="Arial" w:eastAsia="Times New Roman" w:hAnsi="Arial" w:cs="Arial"/>
          <w:sz w:val="24"/>
          <w:szCs w:val="24"/>
          <w:lang w:val="es-ES"/>
        </w:rPr>
        <w:t>la Ley Núm. 165</w:t>
      </w:r>
      <w:r w:rsidR="007A7780">
        <w:rPr>
          <w:rFonts w:ascii="Arial" w:eastAsia="Times New Roman" w:hAnsi="Arial" w:cs="Arial"/>
          <w:sz w:val="24"/>
          <w:szCs w:val="24"/>
          <w:lang w:val="es-ES"/>
        </w:rPr>
        <w:t>-2020</w:t>
      </w:r>
      <w:r w:rsidR="00944099">
        <w:rPr>
          <w:rFonts w:ascii="Arial" w:eastAsia="Times New Roman" w:hAnsi="Arial" w:cs="Arial"/>
          <w:sz w:val="24"/>
          <w:szCs w:val="24"/>
          <w:lang w:val="es-ES"/>
        </w:rPr>
        <w:t>.</w:t>
      </w:r>
    </w:p>
    <w:p w14:paraId="3D360883" w14:textId="1D5E6E5C" w:rsidR="00F43F91" w:rsidRPr="006E01B5" w:rsidRDefault="00F43F91" w:rsidP="00D9043B">
      <w:pPr>
        <w:pStyle w:val="ListParagraph"/>
        <w:numPr>
          <w:ilvl w:val="0"/>
          <w:numId w:val="15"/>
        </w:numPr>
        <w:spacing w:after="120" w:line="360" w:lineRule="auto"/>
        <w:ind w:left="3150" w:hanging="360"/>
        <w:contextualSpacing w:val="0"/>
        <w:jc w:val="both"/>
        <w:rPr>
          <w:rFonts w:ascii="Arial" w:hAnsi="Arial" w:cs="Arial"/>
          <w:sz w:val="24"/>
          <w:szCs w:val="24"/>
          <w:lang w:val="es-ES"/>
        </w:rPr>
      </w:pPr>
      <w:r w:rsidRPr="006E01B5">
        <w:rPr>
          <w:rFonts w:ascii="Arial" w:hAnsi="Arial" w:cs="Arial"/>
          <w:sz w:val="24"/>
          <w:szCs w:val="24"/>
          <w:lang w:val="es-ES"/>
        </w:rPr>
        <w:t xml:space="preserve">Sin menoscabo de lo dispuesto en </w:t>
      </w:r>
      <w:r w:rsidR="009A2A80">
        <w:rPr>
          <w:rFonts w:ascii="Arial" w:hAnsi="Arial" w:cs="Arial"/>
          <w:sz w:val="24"/>
          <w:szCs w:val="24"/>
          <w:lang w:val="es-ES"/>
        </w:rPr>
        <w:t xml:space="preserve">la </w:t>
      </w:r>
      <w:r w:rsidRPr="006E01B5">
        <w:rPr>
          <w:rFonts w:ascii="Arial" w:hAnsi="Arial" w:cs="Arial"/>
          <w:sz w:val="24"/>
          <w:szCs w:val="24"/>
          <w:lang w:val="es-ES"/>
        </w:rPr>
        <w:t>Ley</w:t>
      </w:r>
      <w:r w:rsidR="009A2A80">
        <w:rPr>
          <w:rFonts w:ascii="Arial" w:hAnsi="Arial" w:cs="Arial"/>
          <w:sz w:val="24"/>
          <w:szCs w:val="24"/>
          <w:lang w:val="es-ES"/>
        </w:rPr>
        <w:t xml:space="preserve"> Núm. 165</w:t>
      </w:r>
      <w:r w:rsidR="007A7780">
        <w:rPr>
          <w:rFonts w:ascii="Arial" w:hAnsi="Arial" w:cs="Arial"/>
          <w:sz w:val="24"/>
          <w:szCs w:val="24"/>
          <w:lang w:val="es-ES"/>
        </w:rPr>
        <w:t>-2020</w:t>
      </w:r>
      <w:r w:rsidRPr="006E01B5">
        <w:rPr>
          <w:rFonts w:ascii="Arial" w:hAnsi="Arial" w:cs="Arial"/>
          <w:sz w:val="24"/>
          <w:szCs w:val="24"/>
          <w:lang w:val="es-ES"/>
        </w:rPr>
        <w:t>, la Comisión y la Oficina del Contralor Electoral adoptarán las normas que regirán lo relativo a la solicitud, los formularios y los procedimientos que deberán observarse para implementar lo relacionado con la certificación de representante, incluyendo las alianzas o coaliciones.</w:t>
      </w:r>
    </w:p>
    <w:p w14:paraId="3585AD5B" w14:textId="76CDF8E8" w:rsidR="00F43F91" w:rsidRPr="006E01B5" w:rsidRDefault="00F43F91" w:rsidP="00D9043B">
      <w:pPr>
        <w:pStyle w:val="ListParagraph"/>
        <w:numPr>
          <w:ilvl w:val="0"/>
          <w:numId w:val="15"/>
        </w:numPr>
        <w:spacing w:after="120" w:line="360" w:lineRule="auto"/>
        <w:ind w:left="3150" w:hanging="360"/>
        <w:contextualSpacing w:val="0"/>
        <w:jc w:val="both"/>
        <w:rPr>
          <w:rFonts w:ascii="Arial" w:hAnsi="Arial" w:cs="Arial"/>
          <w:sz w:val="24"/>
          <w:szCs w:val="24"/>
          <w:lang w:val="es-ES"/>
        </w:rPr>
      </w:pPr>
      <w:r w:rsidRPr="006E01B5">
        <w:rPr>
          <w:rFonts w:ascii="Arial" w:hAnsi="Arial" w:cs="Arial"/>
          <w:sz w:val="24"/>
          <w:szCs w:val="24"/>
          <w:lang w:val="es-ES"/>
        </w:rPr>
        <w:t>Ningún partido, por petición, agrupación de ciudadanos o comité de acción política, alianza o coalición podrá representar a más de una (1) de las alternativas en estas votaciones.</w:t>
      </w:r>
    </w:p>
    <w:p w14:paraId="29E48140" w14:textId="60A7B1B9" w:rsidR="00F43F91" w:rsidRPr="006E01B5" w:rsidRDefault="00F43F91" w:rsidP="00D9043B">
      <w:pPr>
        <w:pStyle w:val="ListParagraph"/>
        <w:numPr>
          <w:ilvl w:val="0"/>
          <w:numId w:val="15"/>
        </w:numPr>
        <w:spacing w:after="120" w:line="360" w:lineRule="auto"/>
        <w:ind w:left="3150" w:hanging="360"/>
        <w:contextualSpacing w:val="0"/>
        <w:jc w:val="both"/>
        <w:rPr>
          <w:rFonts w:ascii="Arial" w:hAnsi="Arial" w:cs="Arial"/>
          <w:sz w:val="24"/>
          <w:szCs w:val="24"/>
          <w:lang w:val="es-ES"/>
        </w:rPr>
      </w:pPr>
      <w:r w:rsidRPr="006E01B5">
        <w:rPr>
          <w:rFonts w:ascii="Arial" w:hAnsi="Arial" w:cs="Arial"/>
          <w:sz w:val="24"/>
          <w:szCs w:val="24"/>
          <w:lang w:val="es-ES"/>
        </w:rPr>
        <w:t xml:space="preserve">Todo partido político, por petición, agrupación de ciudadanos, comité de acción política y persona natural o jurídica que sea certificado como representante de alguna de las alternativas impresas en la papeleta de votación, y que reciba o utilice donaciones, incurra en </w:t>
      </w:r>
      <w:r w:rsidRPr="006E01B5">
        <w:rPr>
          <w:rFonts w:ascii="Arial" w:hAnsi="Arial" w:cs="Arial"/>
          <w:sz w:val="24"/>
          <w:szCs w:val="24"/>
          <w:lang w:val="es-ES"/>
        </w:rPr>
        <w:lastRenderedPageBreak/>
        <w:t>recaudaciones y/o gastos de campaña en medios publicitarios o cualquier tipo de actividad proselitista para favorecer u oponerse a alguna de las alternativas</w:t>
      </w:r>
      <w:r w:rsidR="008572E1">
        <w:rPr>
          <w:rFonts w:ascii="Arial" w:hAnsi="Arial" w:cs="Arial"/>
          <w:sz w:val="24"/>
          <w:szCs w:val="24"/>
          <w:lang w:val="es-ES"/>
        </w:rPr>
        <w:t>,</w:t>
      </w:r>
      <w:r w:rsidRPr="006E01B5">
        <w:rPr>
          <w:rFonts w:ascii="Arial" w:hAnsi="Arial" w:cs="Arial"/>
          <w:sz w:val="24"/>
          <w:szCs w:val="24"/>
          <w:lang w:val="es-ES"/>
        </w:rPr>
        <w:t xml:space="preserve"> incluyendo promover la abstención electoral o alguna modalidad de expresión electoral u otra alternativa de estatus político, deberá cumplir con los requisitos de registro y certificación en la Oficina del Contralor Electoral como requisito previo a sus actividades proselitistas o su certificación en la Comisión.</w:t>
      </w:r>
    </w:p>
    <w:p w14:paraId="1884D501" w14:textId="37B9A685" w:rsidR="00F43F91" w:rsidRPr="006E01B5" w:rsidRDefault="00F43F91" w:rsidP="00D9043B">
      <w:pPr>
        <w:pStyle w:val="ListParagraph"/>
        <w:numPr>
          <w:ilvl w:val="0"/>
          <w:numId w:val="15"/>
        </w:numPr>
        <w:spacing w:after="120" w:line="360" w:lineRule="auto"/>
        <w:ind w:left="3150" w:hanging="360"/>
        <w:contextualSpacing w:val="0"/>
        <w:jc w:val="both"/>
        <w:rPr>
          <w:rFonts w:ascii="Arial" w:hAnsi="Arial" w:cs="Arial"/>
          <w:sz w:val="24"/>
          <w:szCs w:val="24"/>
          <w:lang w:val="es-ES"/>
        </w:rPr>
      </w:pPr>
      <w:r w:rsidRPr="006E01B5">
        <w:rPr>
          <w:rFonts w:ascii="Arial" w:hAnsi="Arial" w:cs="Arial"/>
          <w:sz w:val="24"/>
          <w:szCs w:val="24"/>
          <w:lang w:val="es-ES"/>
        </w:rPr>
        <w:t>Ningún partido político, por petición, agrupación de ciudadanos o comité de acción política que no haya cumplido con los requisitos de certificación e informes dispuestos en el anterior inciso (f) podrá ceder, donar y/o prestar recursos económicos ni en especie a ningún partido político, por petición, agrupación de ciudadanos o comité de acción política que se haya certificado como representante o forme parte de una alianza.</w:t>
      </w:r>
    </w:p>
    <w:p w14:paraId="07A0E6EB" w14:textId="7743839F" w:rsidR="00F43F91" w:rsidRPr="006E01B5" w:rsidRDefault="0025600D" w:rsidP="00D9043B">
      <w:pPr>
        <w:pStyle w:val="ListParagraph"/>
        <w:numPr>
          <w:ilvl w:val="0"/>
          <w:numId w:val="15"/>
        </w:numPr>
        <w:spacing w:after="120" w:line="360" w:lineRule="auto"/>
        <w:ind w:left="3150" w:hanging="360"/>
        <w:contextualSpacing w:val="0"/>
        <w:jc w:val="both"/>
        <w:rPr>
          <w:rFonts w:ascii="Arial" w:hAnsi="Arial" w:cs="Arial"/>
          <w:sz w:val="24"/>
          <w:szCs w:val="24"/>
          <w:lang w:val="es-ES"/>
        </w:rPr>
      </w:pPr>
      <w:r>
        <w:rPr>
          <w:rFonts w:ascii="Arial" w:hAnsi="Arial" w:cs="Arial"/>
          <w:sz w:val="24"/>
          <w:szCs w:val="24"/>
          <w:lang w:val="es-ES"/>
        </w:rPr>
        <w:t xml:space="preserve">Conforme con el </w:t>
      </w:r>
      <w:r w:rsidRPr="006E01B5">
        <w:rPr>
          <w:rFonts w:ascii="Arial" w:hAnsi="Arial" w:cs="Arial"/>
          <w:sz w:val="24"/>
          <w:szCs w:val="24"/>
          <w:lang w:val="es-ES"/>
        </w:rPr>
        <w:t>Artículo 6.1</w:t>
      </w:r>
      <w:r>
        <w:rPr>
          <w:rFonts w:ascii="Arial" w:hAnsi="Arial" w:cs="Arial"/>
          <w:sz w:val="24"/>
          <w:szCs w:val="24"/>
          <w:lang w:val="es-ES"/>
        </w:rPr>
        <w:t xml:space="preserve"> </w:t>
      </w:r>
      <w:r w:rsidRPr="006E01B5">
        <w:rPr>
          <w:rFonts w:ascii="Arial" w:hAnsi="Arial" w:cs="Arial"/>
          <w:sz w:val="24"/>
          <w:szCs w:val="24"/>
          <w:lang w:val="es-ES"/>
        </w:rPr>
        <w:t>de la Ley Núm. 165</w:t>
      </w:r>
      <w:r w:rsidR="007A7780">
        <w:rPr>
          <w:rFonts w:ascii="Arial" w:hAnsi="Arial" w:cs="Arial"/>
          <w:sz w:val="24"/>
          <w:szCs w:val="24"/>
          <w:lang w:val="es-ES"/>
        </w:rPr>
        <w:t>-2020</w:t>
      </w:r>
      <w:r>
        <w:rPr>
          <w:rFonts w:ascii="Arial" w:hAnsi="Arial" w:cs="Arial"/>
          <w:sz w:val="24"/>
          <w:szCs w:val="24"/>
          <w:lang w:val="es-ES"/>
        </w:rPr>
        <w:t>, t</w:t>
      </w:r>
      <w:r w:rsidR="00F43F91" w:rsidRPr="006E01B5">
        <w:rPr>
          <w:rFonts w:ascii="Arial" w:hAnsi="Arial" w:cs="Arial"/>
          <w:sz w:val="24"/>
          <w:szCs w:val="24"/>
          <w:lang w:val="es-ES"/>
        </w:rPr>
        <w:t xml:space="preserve">oda persona natural o jurídica que, fraudulentamente, obrare en contravención a cualesquiera de las disposiciones </w:t>
      </w:r>
      <w:r w:rsidR="00207D8C">
        <w:rPr>
          <w:rFonts w:ascii="Arial" w:hAnsi="Arial" w:cs="Arial"/>
          <w:sz w:val="24"/>
          <w:szCs w:val="24"/>
          <w:lang w:val="es-ES"/>
        </w:rPr>
        <w:t>del referido artículo</w:t>
      </w:r>
      <w:r w:rsidR="004C29A4" w:rsidRPr="006E01B5">
        <w:rPr>
          <w:rFonts w:ascii="Arial" w:hAnsi="Arial" w:cs="Arial"/>
          <w:sz w:val="24"/>
          <w:szCs w:val="24"/>
          <w:lang w:val="es-ES"/>
        </w:rPr>
        <w:t xml:space="preserve">, </w:t>
      </w:r>
      <w:r w:rsidR="00F43F91" w:rsidRPr="006E01B5">
        <w:rPr>
          <w:rFonts w:ascii="Arial" w:hAnsi="Arial" w:cs="Arial"/>
          <w:sz w:val="24"/>
          <w:szCs w:val="24"/>
          <w:lang w:val="es-ES"/>
        </w:rPr>
        <w:t>o que, teniendo una obligación impuesta por éste, voluntariamente dejare de cumplirla, o se negare a ello, será culpable de delito electoral y</w:t>
      </w:r>
      <w:r w:rsidR="00F41523">
        <w:rPr>
          <w:rFonts w:ascii="Arial" w:hAnsi="Arial" w:cs="Arial"/>
          <w:sz w:val="24"/>
          <w:szCs w:val="24"/>
          <w:lang w:val="es-ES"/>
        </w:rPr>
        <w:t>,</w:t>
      </w:r>
      <w:r w:rsidR="00F43F91" w:rsidRPr="006E01B5">
        <w:rPr>
          <w:rFonts w:ascii="Arial" w:hAnsi="Arial" w:cs="Arial"/>
          <w:sz w:val="24"/>
          <w:szCs w:val="24"/>
          <w:lang w:val="es-ES"/>
        </w:rPr>
        <w:t xml:space="preserve"> convicta que fuere</w:t>
      </w:r>
      <w:r w:rsidR="00F41523">
        <w:rPr>
          <w:rFonts w:ascii="Arial" w:hAnsi="Arial" w:cs="Arial"/>
          <w:sz w:val="24"/>
          <w:szCs w:val="24"/>
          <w:lang w:val="es-ES"/>
        </w:rPr>
        <w:t>,</w:t>
      </w:r>
      <w:r w:rsidR="00F43F91" w:rsidRPr="006E01B5">
        <w:rPr>
          <w:rFonts w:ascii="Arial" w:hAnsi="Arial" w:cs="Arial"/>
          <w:sz w:val="24"/>
          <w:szCs w:val="24"/>
          <w:lang w:val="es-ES"/>
        </w:rPr>
        <w:t xml:space="preserve"> será sancionada con pena de reclusión que no excederá de dos (2) años o multa que no excederá de diez mil dólares ($10,000) por cada infracción o ambas penas a discreción del Tribunal.</w:t>
      </w:r>
    </w:p>
    <w:p w14:paraId="7B93360F" w14:textId="149AA9F0" w:rsidR="00F43F91" w:rsidRPr="00F43F91" w:rsidRDefault="00F43F91" w:rsidP="00D30368">
      <w:pPr>
        <w:spacing w:after="120" w:line="360" w:lineRule="auto"/>
        <w:ind w:left="2430"/>
        <w:jc w:val="both"/>
        <w:rPr>
          <w:rFonts w:ascii="Arial" w:hAnsi="Arial" w:cs="Arial"/>
          <w:sz w:val="24"/>
          <w:szCs w:val="24"/>
          <w:lang w:val="es-ES"/>
        </w:rPr>
      </w:pPr>
      <w:r w:rsidRPr="00F43F91">
        <w:rPr>
          <w:rFonts w:ascii="Arial" w:hAnsi="Arial" w:cs="Arial"/>
          <w:sz w:val="24"/>
          <w:szCs w:val="24"/>
          <w:lang w:val="es-ES"/>
        </w:rPr>
        <w:t>Representación de Balance Electoral en las Juntas de Colegios, de Unidad Electoral, en la Comisión Local de Precinto y en la Junta Administrativa de Voto Ausente y Adelantado (JAVAA)</w:t>
      </w:r>
      <w:r w:rsidR="0074781C">
        <w:rPr>
          <w:rFonts w:ascii="Arial" w:hAnsi="Arial" w:cs="Arial"/>
          <w:sz w:val="24"/>
          <w:szCs w:val="24"/>
          <w:lang w:val="es-ES"/>
        </w:rPr>
        <w:t>:</w:t>
      </w:r>
    </w:p>
    <w:p w14:paraId="30AE562A" w14:textId="7510B810" w:rsidR="00F43F91" w:rsidRPr="006E01B5" w:rsidRDefault="00F43F91" w:rsidP="00D9043B">
      <w:pPr>
        <w:pStyle w:val="ListParagraph"/>
        <w:numPr>
          <w:ilvl w:val="0"/>
          <w:numId w:val="13"/>
        </w:numPr>
        <w:spacing w:after="120" w:line="360" w:lineRule="auto"/>
        <w:ind w:left="3139" w:hanging="349"/>
        <w:contextualSpacing w:val="0"/>
        <w:jc w:val="both"/>
        <w:rPr>
          <w:rFonts w:ascii="Arial" w:hAnsi="Arial" w:cs="Arial"/>
          <w:sz w:val="24"/>
          <w:szCs w:val="24"/>
          <w:lang w:val="es-ES"/>
        </w:rPr>
      </w:pPr>
      <w:r w:rsidRPr="006E01B5">
        <w:rPr>
          <w:rFonts w:ascii="Arial" w:hAnsi="Arial" w:cs="Arial"/>
          <w:sz w:val="24"/>
          <w:szCs w:val="24"/>
          <w:lang w:val="es-ES"/>
        </w:rPr>
        <w:t xml:space="preserve">En las votaciones autorizadas por </w:t>
      </w:r>
      <w:r w:rsidR="00D30368" w:rsidRPr="006E01B5">
        <w:rPr>
          <w:rFonts w:ascii="Arial" w:hAnsi="Arial" w:cs="Arial"/>
          <w:sz w:val="24"/>
          <w:szCs w:val="24"/>
          <w:lang w:val="es-ES"/>
        </w:rPr>
        <w:t>la</w:t>
      </w:r>
      <w:r w:rsidRPr="006E01B5">
        <w:rPr>
          <w:rFonts w:ascii="Arial" w:hAnsi="Arial" w:cs="Arial"/>
          <w:sz w:val="24"/>
          <w:szCs w:val="24"/>
          <w:lang w:val="es-ES"/>
        </w:rPr>
        <w:t xml:space="preserve"> Ley</w:t>
      </w:r>
      <w:r w:rsidR="00D30368" w:rsidRPr="006E01B5">
        <w:rPr>
          <w:rFonts w:ascii="Arial" w:hAnsi="Arial" w:cs="Arial"/>
          <w:sz w:val="24"/>
          <w:szCs w:val="24"/>
          <w:lang w:val="es-ES"/>
        </w:rPr>
        <w:t xml:space="preserve"> Núm. 165</w:t>
      </w:r>
      <w:r w:rsidR="007A7780">
        <w:rPr>
          <w:rFonts w:ascii="Arial" w:hAnsi="Arial" w:cs="Arial"/>
          <w:sz w:val="24"/>
          <w:szCs w:val="24"/>
          <w:lang w:val="es-ES"/>
        </w:rPr>
        <w:t>-2020</w:t>
      </w:r>
      <w:r w:rsidR="008671E4" w:rsidRPr="006E01B5">
        <w:rPr>
          <w:rFonts w:ascii="Arial" w:hAnsi="Arial" w:cs="Arial"/>
          <w:sz w:val="24"/>
          <w:szCs w:val="24"/>
          <w:lang w:val="es-ES"/>
        </w:rPr>
        <w:t xml:space="preserve"> y convocadas mediante esta Orden</w:t>
      </w:r>
      <w:r w:rsidRPr="006E01B5">
        <w:rPr>
          <w:rFonts w:ascii="Arial" w:hAnsi="Arial" w:cs="Arial"/>
          <w:sz w:val="24"/>
          <w:szCs w:val="24"/>
          <w:lang w:val="es-ES"/>
        </w:rPr>
        <w:t>, la cantidad de funcionarios electorales en todos los niveles del Balance Electoral siempre será igual para cada alternativa, independientemente de la cantidad de partidos, agrupaciones o individuos que las promuevan, incluyendo sus alianzas o coaliciones.</w:t>
      </w:r>
    </w:p>
    <w:p w14:paraId="5CC39737" w14:textId="19073AB5" w:rsidR="00F43F91" w:rsidRPr="006E01B5" w:rsidRDefault="00F43F91" w:rsidP="00D9043B">
      <w:pPr>
        <w:pStyle w:val="ListParagraph"/>
        <w:numPr>
          <w:ilvl w:val="0"/>
          <w:numId w:val="13"/>
        </w:numPr>
        <w:spacing w:after="120" w:line="360" w:lineRule="auto"/>
        <w:ind w:left="3139" w:hanging="349"/>
        <w:contextualSpacing w:val="0"/>
        <w:jc w:val="both"/>
        <w:rPr>
          <w:rFonts w:ascii="Arial" w:hAnsi="Arial" w:cs="Arial"/>
          <w:sz w:val="24"/>
          <w:szCs w:val="24"/>
          <w:lang w:val="es-ES"/>
        </w:rPr>
      </w:pPr>
      <w:r w:rsidRPr="006E01B5">
        <w:rPr>
          <w:rFonts w:ascii="Arial" w:hAnsi="Arial" w:cs="Arial"/>
          <w:sz w:val="24"/>
          <w:szCs w:val="24"/>
          <w:lang w:val="es-ES"/>
        </w:rPr>
        <w:lastRenderedPageBreak/>
        <w:t>Las juntas de colegio, unidad electoral y la comisión local estarán integradas por los funcionarios electorales de cada partido político o agrupación certificada por la Comisión.</w:t>
      </w:r>
    </w:p>
    <w:p w14:paraId="7AAAB8AB" w14:textId="5FC89FF9" w:rsidR="00F43F91" w:rsidRPr="006E01B5" w:rsidRDefault="00F43F91" w:rsidP="00D9043B">
      <w:pPr>
        <w:pStyle w:val="ListParagraph"/>
        <w:numPr>
          <w:ilvl w:val="0"/>
          <w:numId w:val="13"/>
        </w:numPr>
        <w:spacing w:after="120" w:line="360" w:lineRule="auto"/>
        <w:ind w:left="3139" w:hanging="349"/>
        <w:contextualSpacing w:val="0"/>
        <w:jc w:val="both"/>
        <w:rPr>
          <w:rFonts w:ascii="Arial" w:hAnsi="Arial" w:cs="Arial"/>
          <w:sz w:val="24"/>
          <w:szCs w:val="24"/>
          <w:lang w:val="es-ES"/>
        </w:rPr>
      </w:pPr>
      <w:r w:rsidRPr="006E01B5">
        <w:rPr>
          <w:rFonts w:ascii="Arial" w:hAnsi="Arial" w:cs="Arial"/>
          <w:sz w:val="24"/>
          <w:szCs w:val="24"/>
          <w:lang w:val="es-ES"/>
        </w:rPr>
        <w:t>Este mecanismo de Balance Electoral también será utilizado en la Junta Administrativa de Voto Ausente y Adelantado (</w:t>
      </w:r>
      <w:r w:rsidR="00781248">
        <w:rPr>
          <w:rFonts w:ascii="Arial" w:hAnsi="Arial" w:cs="Arial"/>
          <w:sz w:val="24"/>
          <w:szCs w:val="24"/>
          <w:lang w:val="es-ES"/>
        </w:rPr>
        <w:t>“</w:t>
      </w:r>
      <w:r w:rsidRPr="006E01B5">
        <w:rPr>
          <w:rFonts w:ascii="Arial" w:hAnsi="Arial" w:cs="Arial"/>
          <w:sz w:val="24"/>
          <w:szCs w:val="24"/>
          <w:lang w:val="es-ES"/>
        </w:rPr>
        <w:t>JAVAA</w:t>
      </w:r>
      <w:r w:rsidR="00781248">
        <w:rPr>
          <w:rFonts w:ascii="Arial" w:hAnsi="Arial" w:cs="Arial"/>
          <w:sz w:val="24"/>
          <w:szCs w:val="24"/>
          <w:lang w:val="es-ES"/>
        </w:rPr>
        <w:t>”</w:t>
      </w:r>
      <w:r w:rsidRPr="006E01B5">
        <w:rPr>
          <w:rFonts w:ascii="Arial" w:hAnsi="Arial" w:cs="Arial"/>
          <w:sz w:val="24"/>
          <w:szCs w:val="24"/>
          <w:lang w:val="es-ES"/>
        </w:rPr>
        <w:t xml:space="preserve">) durante el ciclo de las votaciones autorizadas </w:t>
      </w:r>
      <w:r w:rsidR="00944099" w:rsidRPr="006E01B5">
        <w:rPr>
          <w:rFonts w:ascii="Arial" w:hAnsi="Arial" w:cs="Arial"/>
          <w:sz w:val="24"/>
          <w:szCs w:val="24"/>
          <w:lang w:val="es-ES"/>
        </w:rPr>
        <w:t>por</w:t>
      </w:r>
      <w:r w:rsidR="00944099">
        <w:rPr>
          <w:rFonts w:ascii="Arial" w:eastAsia="Times New Roman" w:hAnsi="Arial" w:cs="Arial"/>
          <w:sz w:val="24"/>
          <w:szCs w:val="24"/>
          <w:lang w:val="es-ES"/>
        </w:rPr>
        <w:t xml:space="preserve"> la Ley Núm. 165</w:t>
      </w:r>
      <w:r w:rsidR="007A7780">
        <w:rPr>
          <w:rFonts w:ascii="Arial" w:eastAsia="Times New Roman" w:hAnsi="Arial" w:cs="Arial"/>
          <w:sz w:val="24"/>
          <w:szCs w:val="24"/>
          <w:lang w:val="es-ES"/>
        </w:rPr>
        <w:t>-2020</w:t>
      </w:r>
      <w:r w:rsidR="00944099" w:rsidRPr="00E40772">
        <w:rPr>
          <w:rFonts w:ascii="Arial" w:eastAsia="Times New Roman" w:hAnsi="Arial" w:cs="Arial"/>
          <w:sz w:val="24"/>
          <w:szCs w:val="24"/>
          <w:lang w:val="es-ES"/>
        </w:rPr>
        <w:t>.</w:t>
      </w:r>
      <w:r w:rsidRPr="006E01B5">
        <w:rPr>
          <w:rFonts w:ascii="Arial" w:hAnsi="Arial" w:cs="Arial"/>
          <w:sz w:val="24"/>
          <w:szCs w:val="24"/>
          <w:lang w:val="es-ES"/>
        </w:rPr>
        <w:t xml:space="preserve"> La cantidad de funcionarios electorales en todos los niveles</w:t>
      </w:r>
      <w:r w:rsidR="00A265A9">
        <w:rPr>
          <w:rFonts w:ascii="Arial" w:hAnsi="Arial" w:cs="Arial"/>
          <w:sz w:val="24"/>
          <w:szCs w:val="24"/>
          <w:lang w:val="es-ES"/>
        </w:rPr>
        <w:t xml:space="preserve"> en la</w:t>
      </w:r>
      <w:r w:rsidRPr="006E01B5">
        <w:rPr>
          <w:rFonts w:ascii="Arial" w:hAnsi="Arial" w:cs="Arial"/>
          <w:sz w:val="24"/>
          <w:szCs w:val="24"/>
          <w:lang w:val="es-ES"/>
        </w:rPr>
        <w:t xml:space="preserve"> JAVAA siempre será igual para cada alternativa, independientemente de la cantidad de partidos, agrupaciones o individuos que las promuevan, incluyendo sus alianzas o coaliciones.</w:t>
      </w:r>
    </w:p>
    <w:p w14:paraId="579E247C" w14:textId="650ADEEC" w:rsidR="00F43F91" w:rsidRPr="006E01B5" w:rsidRDefault="00F43F91" w:rsidP="00D9043B">
      <w:pPr>
        <w:pStyle w:val="ListParagraph"/>
        <w:numPr>
          <w:ilvl w:val="0"/>
          <w:numId w:val="13"/>
        </w:numPr>
        <w:spacing w:after="120" w:line="360" w:lineRule="auto"/>
        <w:ind w:left="3139" w:hanging="349"/>
        <w:contextualSpacing w:val="0"/>
        <w:jc w:val="both"/>
        <w:rPr>
          <w:rFonts w:ascii="Arial" w:hAnsi="Arial" w:cs="Arial"/>
          <w:sz w:val="24"/>
          <w:szCs w:val="24"/>
          <w:lang w:val="es-ES"/>
        </w:rPr>
      </w:pPr>
      <w:r w:rsidRPr="006E01B5">
        <w:rPr>
          <w:rFonts w:ascii="Arial" w:hAnsi="Arial" w:cs="Arial"/>
          <w:sz w:val="24"/>
          <w:szCs w:val="24"/>
          <w:lang w:val="es-ES"/>
        </w:rPr>
        <w:t>La Comisión determinará por reglamento la cantidad de funcionarios que serán necesarios en cada nivel de Balance Electoral por cada una de las alternativas de votación y las funciones que se asignarán a éstos.</w:t>
      </w:r>
    </w:p>
    <w:p w14:paraId="093035AF" w14:textId="5CDE4F36" w:rsidR="00F43F91" w:rsidRPr="006E01B5" w:rsidRDefault="00F43F91" w:rsidP="00D9043B">
      <w:pPr>
        <w:pStyle w:val="ListParagraph"/>
        <w:numPr>
          <w:ilvl w:val="0"/>
          <w:numId w:val="13"/>
        </w:numPr>
        <w:spacing w:after="120" w:line="360" w:lineRule="auto"/>
        <w:ind w:left="3139" w:hanging="349"/>
        <w:contextualSpacing w:val="0"/>
        <w:jc w:val="both"/>
        <w:rPr>
          <w:rFonts w:ascii="Arial" w:hAnsi="Arial" w:cs="Arial"/>
          <w:sz w:val="24"/>
          <w:szCs w:val="24"/>
          <w:lang w:val="es-ES"/>
        </w:rPr>
      </w:pPr>
      <w:r w:rsidRPr="006E01B5">
        <w:rPr>
          <w:rFonts w:ascii="Arial" w:hAnsi="Arial" w:cs="Arial"/>
          <w:sz w:val="24"/>
          <w:szCs w:val="24"/>
          <w:lang w:val="es-ES"/>
        </w:rPr>
        <w:t>No más tarde de los cuarenta y cinco (45) días previos a la votación, los partidos políticos, por petición, agrupaciones de ciudadanos o comités de acción política que sean certificados como representante</w:t>
      </w:r>
      <w:r w:rsidR="00FE0E0B">
        <w:rPr>
          <w:rFonts w:ascii="Arial" w:hAnsi="Arial" w:cs="Arial"/>
          <w:sz w:val="24"/>
          <w:szCs w:val="24"/>
          <w:lang w:val="es-ES"/>
        </w:rPr>
        <w:t>s</w:t>
      </w:r>
      <w:r w:rsidRPr="006E01B5">
        <w:rPr>
          <w:rFonts w:ascii="Arial" w:hAnsi="Arial" w:cs="Arial"/>
          <w:sz w:val="24"/>
          <w:szCs w:val="24"/>
          <w:lang w:val="es-ES"/>
        </w:rPr>
        <w:t xml:space="preserve"> de una alternativa, deberán informar a la Comisión por escrito, y en los formularios que ésta les facilite, los datos de sus respectivos funcionarios y su ubicación por precintos, unidades electorales y colegios.</w:t>
      </w:r>
    </w:p>
    <w:p w14:paraId="1394D18C" w14:textId="0C761D27" w:rsidR="00F43F91" w:rsidRPr="00F43F91" w:rsidRDefault="00F43F91" w:rsidP="00B42B7B">
      <w:pPr>
        <w:spacing w:after="120" w:line="360" w:lineRule="auto"/>
        <w:ind w:left="2430"/>
        <w:jc w:val="both"/>
        <w:rPr>
          <w:rFonts w:ascii="Arial" w:hAnsi="Arial" w:cs="Arial"/>
          <w:sz w:val="24"/>
          <w:szCs w:val="24"/>
          <w:lang w:val="es-ES"/>
        </w:rPr>
      </w:pPr>
      <w:r w:rsidRPr="00F43F91">
        <w:rPr>
          <w:rFonts w:ascii="Arial" w:hAnsi="Arial" w:cs="Arial"/>
          <w:sz w:val="24"/>
          <w:szCs w:val="24"/>
          <w:lang w:val="es-ES"/>
        </w:rPr>
        <w:t>Ausencia de Financiamiento Público y Obligaciones</w:t>
      </w:r>
      <w:r w:rsidR="0074781C">
        <w:rPr>
          <w:rFonts w:ascii="Arial" w:hAnsi="Arial" w:cs="Arial"/>
          <w:sz w:val="24"/>
          <w:szCs w:val="24"/>
          <w:lang w:val="es-ES"/>
        </w:rPr>
        <w:t>:</w:t>
      </w:r>
    </w:p>
    <w:p w14:paraId="22AE0B29" w14:textId="1AE9B287" w:rsidR="00F43F91" w:rsidRDefault="00F43F91" w:rsidP="00E461D7">
      <w:pPr>
        <w:pStyle w:val="ListParagraph"/>
        <w:numPr>
          <w:ilvl w:val="0"/>
          <w:numId w:val="11"/>
        </w:numPr>
        <w:spacing w:after="120" w:line="360" w:lineRule="auto"/>
        <w:ind w:left="3154" w:hanging="360"/>
        <w:contextualSpacing w:val="0"/>
        <w:jc w:val="both"/>
        <w:rPr>
          <w:rFonts w:ascii="Arial" w:hAnsi="Arial" w:cs="Arial"/>
          <w:sz w:val="24"/>
          <w:szCs w:val="24"/>
          <w:lang w:val="es-ES"/>
        </w:rPr>
      </w:pPr>
      <w:r w:rsidRPr="006E01B5">
        <w:rPr>
          <w:rFonts w:ascii="Arial" w:hAnsi="Arial" w:cs="Arial"/>
          <w:sz w:val="24"/>
          <w:szCs w:val="24"/>
          <w:lang w:val="es-ES"/>
        </w:rPr>
        <w:t xml:space="preserve">Cada partido político, por petición, agrupación de ciudadanos, comité de acción política y persona natural o jurídica que participe en actividades proselitistas durante la campaña de alguna de las votaciones autorizadas por </w:t>
      </w:r>
      <w:r w:rsidR="00944099">
        <w:rPr>
          <w:rFonts w:ascii="Arial" w:eastAsia="Times New Roman" w:hAnsi="Arial" w:cs="Arial"/>
          <w:sz w:val="24"/>
          <w:szCs w:val="24"/>
          <w:lang w:val="es-ES"/>
        </w:rPr>
        <w:t>la Ley Núm. 165</w:t>
      </w:r>
      <w:r w:rsidR="007A7780">
        <w:rPr>
          <w:rFonts w:ascii="Arial" w:eastAsia="Times New Roman" w:hAnsi="Arial" w:cs="Arial"/>
          <w:sz w:val="24"/>
          <w:szCs w:val="24"/>
          <w:lang w:val="es-ES"/>
        </w:rPr>
        <w:t>-2020</w:t>
      </w:r>
      <w:r w:rsidR="00944099" w:rsidRPr="00E40772">
        <w:rPr>
          <w:rFonts w:ascii="Arial" w:eastAsia="Times New Roman" w:hAnsi="Arial" w:cs="Arial"/>
          <w:sz w:val="24"/>
          <w:szCs w:val="24"/>
          <w:lang w:val="es-ES"/>
        </w:rPr>
        <w:t xml:space="preserve"> </w:t>
      </w:r>
      <w:r w:rsidRPr="006E01B5">
        <w:rPr>
          <w:rFonts w:ascii="Arial" w:hAnsi="Arial" w:cs="Arial"/>
          <w:sz w:val="24"/>
          <w:szCs w:val="24"/>
          <w:lang w:val="es-ES"/>
        </w:rPr>
        <w:t>deberá sufragar sus gastos de campaña con sus propios recursos económicos. No obstante, si éstos solicitan, reciben o utilizan donaciones, incurren en recaudaciones y/o gastos de campaña en medios publicitarios o en cualquier tipo de actividad proselitista para favorecer u oponerse a alguna de las alternativas en la papeleta</w:t>
      </w:r>
      <w:r w:rsidR="007B7991">
        <w:rPr>
          <w:rFonts w:ascii="Arial" w:hAnsi="Arial" w:cs="Arial"/>
          <w:sz w:val="24"/>
          <w:szCs w:val="24"/>
          <w:lang w:val="es-ES"/>
        </w:rPr>
        <w:t>,</w:t>
      </w:r>
      <w:r w:rsidRPr="006E01B5">
        <w:rPr>
          <w:rFonts w:ascii="Arial" w:hAnsi="Arial" w:cs="Arial"/>
          <w:sz w:val="24"/>
          <w:szCs w:val="24"/>
          <w:lang w:val="es-ES"/>
        </w:rPr>
        <w:t xml:space="preserve"> incluyendo promover la abstención electoral o alguna modalidad de expresión electoral u otra alternativa, tendrán que cumplir con la presentación de los informes </w:t>
      </w:r>
      <w:r w:rsidRPr="006E01B5">
        <w:rPr>
          <w:rFonts w:ascii="Arial" w:hAnsi="Arial" w:cs="Arial"/>
          <w:sz w:val="24"/>
          <w:szCs w:val="24"/>
          <w:lang w:val="es-ES"/>
        </w:rPr>
        <w:lastRenderedPageBreak/>
        <w:t xml:space="preserve">financieros que le requiera la Oficina del Contralor Electoral por virtud de </w:t>
      </w:r>
      <w:r w:rsidR="00944099">
        <w:rPr>
          <w:rFonts w:ascii="Arial" w:eastAsia="Times New Roman" w:hAnsi="Arial" w:cs="Arial"/>
          <w:sz w:val="24"/>
          <w:szCs w:val="24"/>
          <w:lang w:val="es-ES"/>
        </w:rPr>
        <w:t>la Ley Núm. 165</w:t>
      </w:r>
      <w:r w:rsidR="007A7780">
        <w:rPr>
          <w:rFonts w:ascii="Arial" w:eastAsia="Times New Roman" w:hAnsi="Arial" w:cs="Arial"/>
          <w:sz w:val="24"/>
          <w:szCs w:val="24"/>
          <w:lang w:val="es-ES"/>
        </w:rPr>
        <w:t>-2020</w:t>
      </w:r>
      <w:r w:rsidR="00944099" w:rsidRPr="00E40772">
        <w:rPr>
          <w:rFonts w:ascii="Arial" w:eastAsia="Times New Roman" w:hAnsi="Arial" w:cs="Arial"/>
          <w:sz w:val="24"/>
          <w:szCs w:val="24"/>
          <w:lang w:val="es-ES"/>
        </w:rPr>
        <w:t xml:space="preserve"> </w:t>
      </w:r>
      <w:r w:rsidRPr="006E01B5">
        <w:rPr>
          <w:rFonts w:ascii="Arial" w:hAnsi="Arial" w:cs="Arial"/>
          <w:sz w:val="24"/>
          <w:szCs w:val="24"/>
          <w:lang w:val="es-ES"/>
        </w:rPr>
        <w:t xml:space="preserve">y de la Ley </w:t>
      </w:r>
      <w:r w:rsidR="00D85586">
        <w:rPr>
          <w:rFonts w:ascii="Arial" w:hAnsi="Arial" w:cs="Arial"/>
          <w:sz w:val="24"/>
          <w:szCs w:val="24"/>
          <w:lang w:val="es-ES"/>
        </w:rPr>
        <w:t xml:space="preserve">Núm. </w:t>
      </w:r>
      <w:r w:rsidRPr="006E01B5">
        <w:rPr>
          <w:rFonts w:ascii="Arial" w:hAnsi="Arial" w:cs="Arial"/>
          <w:sz w:val="24"/>
          <w:szCs w:val="24"/>
          <w:lang w:val="es-ES"/>
        </w:rPr>
        <w:t xml:space="preserve">222-2011, según enmendada, conocida como “Ley para la Fiscalización del Financiamiento de Campañas Políticas en Puerto Rico”. No obstante lo anterior, en el caso particular de aquellas entidades sin fines de  lucro que estén organizadas bajo la Sección 501 del Código de Rentas Internas Federal y a las cuales se les requiera someter documentos de registración y operaciones, e informes con el Departamento de Rentas Internas Federal (IRS), solo podrán ser requeridas a registrarse con la Oficina del Contralor Electoral a los únicos fines de reportar solamente sus gastos específicos con respecto a cualquier plebiscito o consulta electoral convocada bajo la “Ley para Implementar la Petición de Estadidad del Plebiscito del 2020”, pero no se les requerirá divulgar ni su membresía ni las donaciones recibidas, como de ordinario requiere la Ley </w:t>
      </w:r>
      <w:r w:rsidR="00B42B7B" w:rsidRPr="006E01B5">
        <w:rPr>
          <w:rFonts w:ascii="Arial" w:hAnsi="Arial" w:cs="Arial"/>
          <w:sz w:val="24"/>
          <w:szCs w:val="24"/>
          <w:lang w:val="es-ES"/>
        </w:rPr>
        <w:t xml:space="preserve">Núm. </w:t>
      </w:r>
      <w:r w:rsidRPr="006E01B5">
        <w:rPr>
          <w:rFonts w:ascii="Arial" w:hAnsi="Arial" w:cs="Arial"/>
          <w:sz w:val="24"/>
          <w:szCs w:val="24"/>
          <w:lang w:val="es-ES"/>
        </w:rPr>
        <w:t xml:space="preserve">222-2011, según enmendada. Además, tales entidades tampoco vendrán obligadas ante el Contralor Electoral a reportar gastos o desembolsos de otra naturaleza que no estén relacionados con tales consultas o plebiscitos amparados </w:t>
      </w:r>
      <w:r w:rsidR="004947AE" w:rsidRPr="006E01B5">
        <w:rPr>
          <w:rFonts w:ascii="Arial" w:hAnsi="Arial" w:cs="Arial"/>
          <w:sz w:val="24"/>
          <w:szCs w:val="24"/>
          <w:lang w:val="es-ES"/>
        </w:rPr>
        <w:t>en</w:t>
      </w:r>
      <w:r w:rsidR="004947AE">
        <w:rPr>
          <w:rFonts w:ascii="Arial" w:eastAsia="Times New Roman" w:hAnsi="Arial" w:cs="Arial"/>
          <w:sz w:val="24"/>
          <w:szCs w:val="24"/>
          <w:lang w:val="es-ES"/>
        </w:rPr>
        <w:t xml:space="preserve"> la Ley Núm. 165</w:t>
      </w:r>
      <w:r w:rsidR="007A7780">
        <w:rPr>
          <w:rFonts w:ascii="Arial" w:eastAsia="Times New Roman" w:hAnsi="Arial" w:cs="Arial"/>
          <w:sz w:val="24"/>
          <w:szCs w:val="24"/>
          <w:lang w:val="es-ES"/>
        </w:rPr>
        <w:t>-2020</w:t>
      </w:r>
      <w:r w:rsidR="004947AE" w:rsidRPr="00E40772">
        <w:rPr>
          <w:rFonts w:ascii="Arial" w:eastAsia="Times New Roman" w:hAnsi="Arial" w:cs="Arial"/>
          <w:sz w:val="24"/>
          <w:szCs w:val="24"/>
          <w:lang w:val="es-ES"/>
        </w:rPr>
        <w:t>.</w:t>
      </w:r>
    </w:p>
    <w:p w14:paraId="2F12F82C" w14:textId="25DD3101" w:rsidR="00622716" w:rsidRDefault="00F43F91" w:rsidP="00E461D7">
      <w:pPr>
        <w:pStyle w:val="ListParagraph"/>
        <w:numPr>
          <w:ilvl w:val="0"/>
          <w:numId w:val="11"/>
        </w:numPr>
        <w:spacing w:after="120" w:line="360" w:lineRule="auto"/>
        <w:ind w:left="3154" w:hanging="360"/>
        <w:contextualSpacing w:val="0"/>
        <w:jc w:val="both"/>
        <w:rPr>
          <w:rFonts w:ascii="Arial" w:hAnsi="Arial" w:cs="Arial"/>
          <w:sz w:val="24"/>
          <w:szCs w:val="24"/>
          <w:lang w:val="es-ES"/>
        </w:rPr>
      </w:pPr>
      <w:r w:rsidRPr="006E01B5">
        <w:rPr>
          <w:rFonts w:ascii="Arial" w:hAnsi="Arial" w:cs="Arial"/>
          <w:sz w:val="24"/>
          <w:szCs w:val="24"/>
          <w:lang w:val="es-ES"/>
        </w:rPr>
        <w:t xml:space="preserve">En ausencia de financiamiento público para las campañas, no aplicarán los límites de gastos que se disponen por ley para primarias, </w:t>
      </w:r>
      <w:r w:rsidR="00F623E0">
        <w:rPr>
          <w:rFonts w:ascii="Arial" w:hAnsi="Arial" w:cs="Arial"/>
          <w:sz w:val="24"/>
          <w:szCs w:val="24"/>
          <w:lang w:val="es-ES"/>
        </w:rPr>
        <w:t>E</w:t>
      </w:r>
      <w:r w:rsidRPr="006E01B5">
        <w:rPr>
          <w:rFonts w:ascii="Arial" w:hAnsi="Arial" w:cs="Arial"/>
          <w:sz w:val="24"/>
          <w:szCs w:val="24"/>
          <w:lang w:val="es-ES"/>
        </w:rPr>
        <w:t xml:space="preserve">lecciones </w:t>
      </w:r>
      <w:r w:rsidR="00F623E0">
        <w:rPr>
          <w:rFonts w:ascii="Arial" w:hAnsi="Arial" w:cs="Arial"/>
          <w:sz w:val="24"/>
          <w:szCs w:val="24"/>
          <w:lang w:val="es-ES"/>
        </w:rPr>
        <w:t>G</w:t>
      </w:r>
      <w:r w:rsidRPr="006E01B5">
        <w:rPr>
          <w:rFonts w:ascii="Arial" w:hAnsi="Arial" w:cs="Arial"/>
          <w:sz w:val="24"/>
          <w:szCs w:val="24"/>
          <w:lang w:val="es-ES"/>
        </w:rPr>
        <w:t>enerales y otras consultas electorales similares, excepto las limitaciones o condiciones que surjan de las jurisprudencia estatal y federal aplicables.</w:t>
      </w:r>
    </w:p>
    <w:p w14:paraId="35767FB8" w14:textId="1ECBA187" w:rsidR="00F16168" w:rsidRPr="00F16168" w:rsidRDefault="00F16168" w:rsidP="00F318B4">
      <w:pPr>
        <w:spacing w:after="120" w:line="360" w:lineRule="auto"/>
        <w:ind w:left="1710" w:firstLine="720"/>
        <w:jc w:val="both"/>
        <w:rPr>
          <w:rFonts w:ascii="Arial" w:hAnsi="Arial" w:cs="Arial"/>
          <w:sz w:val="24"/>
          <w:szCs w:val="24"/>
          <w:lang w:val="es-ES"/>
        </w:rPr>
      </w:pPr>
      <w:r>
        <w:rPr>
          <w:rFonts w:ascii="Arial" w:hAnsi="Arial" w:cs="Arial"/>
          <w:sz w:val="24"/>
          <w:szCs w:val="24"/>
          <w:lang w:val="es-ES"/>
        </w:rPr>
        <w:t xml:space="preserve">Reglamentación: </w:t>
      </w:r>
    </w:p>
    <w:p w14:paraId="611FE402" w14:textId="4E1A6E81" w:rsidR="00555EB6" w:rsidRPr="00622716" w:rsidRDefault="00555EB6" w:rsidP="00C42CD3">
      <w:pPr>
        <w:spacing w:after="120" w:line="360" w:lineRule="auto"/>
        <w:ind w:left="2430"/>
        <w:jc w:val="both"/>
        <w:rPr>
          <w:rFonts w:ascii="Arial" w:hAnsi="Arial" w:cs="Arial"/>
          <w:sz w:val="24"/>
          <w:szCs w:val="24"/>
          <w:lang w:val="es-ES"/>
        </w:rPr>
      </w:pPr>
      <w:r w:rsidRPr="00555EB6">
        <w:rPr>
          <w:rFonts w:ascii="Arial" w:hAnsi="Arial" w:cs="Arial"/>
          <w:sz w:val="24"/>
          <w:szCs w:val="24"/>
          <w:lang w:val="es-ES"/>
        </w:rPr>
        <w:t xml:space="preserve">No más tarde de veinte (20) días a partir de la aprobación de esta </w:t>
      </w:r>
      <w:r>
        <w:rPr>
          <w:rFonts w:ascii="Arial" w:hAnsi="Arial" w:cs="Arial"/>
          <w:sz w:val="24"/>
          <w:szCs w:val="24"/>
          <w:lang w:val="es-ES"/>
        </w:rPr>
        <w:t>Orden</w:t>
      </w:r>
      <w:r w:rsidRPr="00555EB6">
        <w:rPr>
          <w:rFonts w:ascii="Arial" w:hAnsi="Arial" w:cs="Arial"/>
          <w:sz w:val="24"/>
          <w:szCs w:val="24"/>
          <w:lang w:val="es-ES"/>
        </w:rPr>
        <w:t xml:space="preserve">, la Oficina del Contralor Electoral diseñará y adoptará aquellos reglamentos, documentos y formularios que sean necesarios para implementar las disposiciones </w:t>
      </w:r>
      <w:r>
        <w:rPr>
          <w:rFonts w:ascii="Arial" w:hAnsi="Arial" w:cs="Arial"/>
          <w:sz w:val="24"/>
          <w:szCs w:val="24"/>
          <w:lang w:val="es-ES"/>
        </w:rPr>
        <w:t>relacionadas con las recaudaciones y gastos de campaña a tenor con la Ley Núm. 165</w:t>
      </w:r>
      <w:r w:rsidR="007A7780">
        <w:rPr>
          <w:rFonts w:ascii="Arial" w:hAnsi="Arial" w:cs="Arial"/>
          <w:sz w:val="24"/>
          <w:szCs w:val="24"/>
          <w:lang w:val="es-ES"/>
        </w:rPr>
        <w:t>-2020</w:t>
      </w:r>
      <w:r>
        <w:rPr>
          <w:rFonts w:ascii="Arial" w:hAnsi="Arial" w:cs="Arial"/>
          <w:sz w:val="24"/>
          <w:szCs w:val="24"/>
          <w:lang w:val="es-ES"/>
        </w:rPr>
        <w:t xml:space="preserve"> y </w:t>
      </w:r>
      <w:r w:rsidR="008B4A05">
        <w:rPr>
          <w:rFonts w:ascii="Arial" w:hAnsi="Arial" w:cs="Arial"/>
          <w:sz w:val="24"/>
          <w:szCs w:val="24"/>
          <w:lang w:val="es-ES"/>
        </w:rPr>
        <w:t xml:space="preserve">esta Orden. </w:t>
      </w:r>
    </w:p>
    <w:p w14:paraId="5BAD8109" w14:textId="003B5184" w:rsidR="00095AE5" w:rsidRDefault="00E76A76" w:rsidP="00171CB4">
      <w:pPr>
        <w:spacing w:after="120" w:line="360" w:lineRule="auto"/>
        <w:ind w:left="2430" w:hanging="2430"/>
        <w:jc w:val="both"/>
        <w:rPr>
          <w:rFonts w:ascii="Arial" w:eastAsia="Times New Roman" w:hAnsi="Arial" w:cs="Arial"/>
          <w:sz w:val="24"/>
          <w:szCs w:val="24"/>
          <w:lang w:val="es-ES"/>
        </w:rPr>
      </w:pPr>
      <w:r w:rsidRPr="00A00825">
        <w:rPr>
          <w:rFonts w:ascii="Arial" w:eastAsia="Times New Roman" w:hAnsi="Arial" w:cs="Arial"/>
          <w:b/>
          <w:bCs/>
          <w:sz w:val="24"/>
          <w:szCs w:val="24"/>
          <w:lang w:val="es-ES"/>
        </w:rPr>
        <w:t xml:space="preserve">SECCIÓN </w:t>
      </w:r>
      <w:r w:rsidR="00A13273">
        <w:rPr>
          <w:rFonts w:ascii="Arial" w:eastAsia="Times New Roman" w:hAnsi="Arial" w:cs="Arial"/>
          <w:b/>
          <w:bCs/>
          <w:sz w:val="24"/>
          <w:szCs w:val="24"/>
          <w:lang w:val="es-ES"/>
        </w:rPr>
        <w:t>5</w:t>
      </w:r>
      <w:r w:rsidR="004F6490" w:rsidRPr="00A00825">
        <w:rPr>
          <w:rFonts w:ascii="Arial" w:eastAsia="Times New Roman" w:hAnsi="Arial" w:cs="Arial"/>
          <w:b/>
          <w:bCs/>
          <w:sz w:val="24"/>
          <w:szCs w:val="24"/>
          <w:vertAlign w:val="superscript"/>
          <w:lang w:val="es-ES"/>
        </w:rPr>
        <w:t>a</w:t>
      </w:r>
      <w:r w:rsidRPr="00A00825">
        <w:rPr>
          <w:rFonts w:ascii="Arial" w:eastAsia="Times New Roman" w:hAnsi="Arial" w:cs="Arial"/>
          <w:sz w:val="24"/>
          <w:szCs w:val="24"/>
          <w:lang w:val="es-ES"/>
        </w:rPr>
        <w:t>:</w:t>
      </w:r>
      <w:r w:rsidRPr="00A00825">
        <w:rPr>
          <w:rFonts w:ascii="Arial" w:eastAsia="Times New Roman" w:hAnsi="Arial" w:cs="Arial"/>
          <w:sz w:val="24"/>
          <w:szCs w:val="24"/>
          <w:lang w:val="es-ES"/>
        </w:rPr>
        <w:tab/>
      </w:r>
      <w:r w:rsidR="004B106E" w:rsidRPr="00A00825">
        <w:rPr>
          <w:rFonts w:ascii="Arial" w:eastAsia="Times New Roman" w:hAnsi="Arial" w:cs="Arial"/>
          <w:b/>
          <w:bCs/>
          <w:sz w:val="24"/>
          <w:szCs w:val="24"/>
          <w:u w:val="single"/>
          <w:lang w:val="es-ES"/>
        </w:rPr>
        <w:t>PRESUPUESTO</w:t>
      </w:r>
      <w:r w:rsidR="004B106E" w:rsidRPr="00A00825">
        <w:rPr>
          <w:rFonts w:ascii="Arial" w:eastAsia="Times New Roman" w:hAnsi="Arial" w:cs="Arial"/>
          <w:b/>
          <w:bCs/>
          <w:sz w:val="24"/>
          <w:szCs w:val="24"/>
          <w:lang w:val="es-ES"/>
        </w:rPr>
        <w:t>.</w:t>
      </w:r>
      <w:r w:rsidR="004B106E" w:rsidRPr="00A00825">
        <w:rPr>
          <w:rFonts w:ascii="Arial" w:eastAsia="Times New Roman" w:hAnsi="Arial" w:cs="Arial"/>
          <w:sz w:val="24"/>
          <w:szCs w:val="24"/>
          <w:lang w:val="es-ES"/>
        </w:rPr>
        <w:t xml:space="preserve"> </w:t>
      </w:r>
      <w:r w:rsidR="00DA4E6D">
        <w:rPr>
          <w:rFonts w:ascii="Arial" w:eastAsia="Times New Roman" w:hAnsi="Arial" w:cs="Arial"/>
          <w:sz w:val="24"/>
          <w:szCs w:val="24"/>
          <w:lang w:val="es-ES"/>
        </w:rPr>
        <w:t>Conforme con</w:t>
      </w:r>
      <w:r w:rsidR="00DA4E6D" w:rsidRPr="00DA4E6D">
        <w:rPr>
          <w:rFonts w:ascii="Arial" w:eastAsia="Times New Roman" w:hAnsi="Arial" w:cs="Arial"/>
          <w:sz w:val="24"/>
          <w:szCs w:val="24"/>
          <w:lang w:val="es-ES"/>
        </w:rPr>
        <w:t xml:space="preserve"> </w:t>
      </w:r>
      <w:r w:rsidR="002540ED">
        <w:rPr>
          <w:rFonts w:ascii="Arial" w:eastAsia="Times New Roman" w:hAnsi="Arial" w:cs="Arial"/>
          <w:sz w:val="24"/>
          <w:szCs w:val="24"/>
          <w:lang w:val="es-ES"/>
        </w:rPr>
        <w:t xml:space="preserve">el Artículo 1.3 de la Ley </w:t>
      </w:r>
      <w:r w:rsidR="00157F65">
        <w:rPr>
          <w:rFonts w:ascii="Arial" w:eastAsia="Times New Roman" w:hAnsi="Arial" w:cs="Arial"/>
          <w:sz w:val="24"/>
          <w:szCs w:val="24"/>
          <w:lang w:val="es-ES"/>
        </w:rPr>
        <w:t>Núm. 165</w:t>
      </w:r>
      <w:r w:rsidR="007A7780">
        <w:rPr>
          <w:rFonts w:ascii="Arial" w:eastAsia="Times New Roman" w:hAnsi="Arial" w:cs="Arial"/>
          <w:sz w:val="24"/>
          <w:szCs w:val="24"/>
          <w:lang w:val="es-ES"/>
        </w:rPr>
        <w:t>-2020</w:t>
      </w:r>
      <w:r w:rsidR="00747F86">
        <w:rPr>
          <w:rFonts w:ascii="Arial" w:eastAsia="Times New Roman" w:hAnsi="Arial" w:cs="Arial"/>
          <w:sz w:val="24"/>
          <w:szCs w:val="24"/>
          <w:lang w:val="es-ES"/>
        </w:rPr>
        <w:t>,</w:t>
      </w:r>
      <w:r w:rsidR="00157F65">
        <w:rPr>
          <w:rFonts w:ascii="Arial" w:eastAsia="Times New Roman" w:hAnsi="Arial" w:cs="Arial"/>
          <w:sz w:val="24"/>
          <w:szCs w:val="24"/>
          <w:lang w:val="es-ES"/>
        </w:rPr>
        <w:t xml:space="preserve"> así como con lo resuelto en </w:t>
      </w:r>
      <w:r w:rsidR="00DA4E6D" w:rsidRPr="006D7E18">
        <w:rPr>
          <w:rFonts w:ascii="Arial" w:eastAsia="Times New Roman" w:hAnsi="Arial" w:cs="Arial"/>
          <w:i/>
          <w:iCs/>
          <w:sz w:val="24"/>
          <w:szCs w:val="24"/>
          <w:lang w:val="es-ES"/>
        </w:rPr>
        <w:t xml:space="preserve">Aponte </w:t>
      </w:r>
      <w:r w:rsidR="00DA4E6D" w:rsidRPr="000C3D99">
        <w:rPr>
          <w:rFonts w:ascii="Arial" w:eastAsia="Times New Roman" w:hAnsi="Arial" w:cs="Arial"/>
          <w:i/>
          <w:iCs/>
          <w:sz w:val="24"/>
          <w:szCs w:val="24"/>
          <w:lang w:val="es-ES"/>
        </w:rPr>
        <w:t xml:space="preserve">Rosario </w:t>
      </w:r>
      <w:r w:rsidR="007121AB" w:rsidRPr="0076623A">
        <w:rPr>
          <w:rFonts w:ascii="Arial" w:eastAsia="Times New Roman" w:hAnsi="Arial" w:cs="Arial"/>
          <w:i/>
          <w:iCs/>
          <w:sz w:val="24"/>
          <w:szCs w:val="24"/>
          <w:lang w:val="es-ES"/>
        </w:rPr>
        <w:t>et al.</w:t>
      </w:r>
      <w:r w:rsidR="007121AB" w:rsidRPr="00E40772">
        <w:rPr>
          <w:rFonts w:ascii="Arial" w:eastAsia="Times New Roman" w:hAnsi="Arial" w:cs="Arial"/>
          <w:i/>
          <w:iCs/>
          <w:sz w:val="24"/>
          <w:szCs w:val="24"/>
          <w:lang w:val="es-ES"/>
        </w:rPr>
        <w:t xml:space="preserve"> v. Pres</w:t>
      </w:r>
      <w:r w:rsidR="007121AB">
        <w:rPr>
          <w:rFonts w:ascii="Arial" w:eastAsia="Times New Roman" w:hAnsi="Arial" w:cs="Arial"/>
          <w:i/>
          <w:iCs/>
          <w:sz w:val="24"/>
          <w:szCs w:val="24"/>
          <w:lang w:val="es-ES"/>
        </w:rPr>
        <w:t>.</w:t>
      </w:r>
      <w:r w:rsidR="007121AB" w:rsidRPr="00E40772">
        <w:rPr>
          <w:rFonts w:ascii="Arial" w:eastAsia="Times New Roman" w:hAnsi="Arial" w:cs="Arial"/>
          <w:i/>
          <w:iCs/>
          <w:sz w:val="24"/>
          <w:szCs w:val="24"/>
          <w:lang w:val="es-ES"/>
        </w:rPr>
        <w:t xml:space="preserve"> </w:t>
      </w:r>
      <w:r w:rsidR="007121AB">
        <w:rPr>
          <w:rFonts w:ascii="Arial" w:eastAsia="Times New Roman" w:hAnsi="Arial" w:cs="Arial"/>
          <w:i/>
          <w:iCs/>
          <w:sz w:val="24"/>
          <w:szCs w:val="24"/>
          <w:lang w:val="es-ES"/>
        </w:rPr>
        <w:t>CEE II</w:t>
      </w:r>
      <w:r w:rsidR="006D7E18">
        <w:rPr>
          <w:rFonts w:ascii="Arial" w:eastAsia="Times New Roman" w:hAnsi="Arial" w:cs="Arial"/>
          <w:sz w:val="24"/>
          <w:szCs w:val="24"/>
          <w:lang w:val="es-ES"/>
        </w:rPr>
        <w:t xml:space="preserve">, </w:t>
      </w:r>
      <w:r w:rsidR="006D7E18" w:rsidRPr="00F8236E">
        <w:rPr>
          <w:rFonts w:ascii="Arial" w:eastAsia="Times New Roman" w:hAnsi="Arial" w:cs="Arial"/>
          <w:i/>
          <w:iCs/>
          <w:sz w:val="24"/>
          <w:szCs w:val="24"/>
          <w:lang w:val="es-ES"/>
        </w:rPr>
        <w:t>supra</w:t>
      </w:r>
      <w:r w:rsidR="006D7E18">
        <w:rPr>
          <w:rFonts w:ascii="Arial" w:eastAsia="Times New Roman" w:hAnsi="Arial" w:cs="Arial"/>
          <w:sz w:val="24"/>
          <w:szCs w:val="24"/>
          <w:lang w:val="es-ES"/>
        </w:rPr>
        <w:t xml:space="preserve">, la celebración de </w:t>
      </w:r>
      <w:r w:rsidR="00157F65">
        <w:rPr>
          <w:rFonts w:ascii="Arial" w:eastAsia="Times New Roman" w:hAnsi="Arial" w:cs="Arial"/>
          <w:sz w:val="24"/>
          <w:szCs w:val="24"/>
          <w:lang w:val="es-ES"/>
        </w:rPr>
        <w:t xml:space="preserve">este </w:t>
      </w:r>
      <w:r w:rsidR="006D7E18">
        <w:rPr>
          <w:rFonts w:ascii="Arial" w:eastAsia="Times New Roman" w:hAnsi="Arial" w:cs="Arial"/>
          <w:sz w:val="24"/>
          <w:szCs w:val="24"/>
          <w:lang w:val="es-ES"/>
        </w:rPr>
        <w:t xml:space="preserve">plebiscito </w:t>
      </w:r>
      <w:r w:rsidR="00157F65">
        <w:rPr>
          <w:rFonts w:ascii="Arial" w:eastAsia="Times New Roman" w:hAnsi="Arial" w:cs="Arial"/>
          <w:sz w:val="24"/>
          <w:szCs w:val="24"/>
          <w:lang w:val="es-ES"/>
        </w:rPr>
        <w:t xml:space="preserve">constituye </w:t>
      </w:r>
      <w:r w:rsidR="00AA33E4">
        <w:rPr>
          <w:rFonts w:ascii="Arial" w:eastAsia="Times New Roman" w:hAnsi="Arial" w:cs="Arial"/>
          <w:sz w:val="24"/>
          <w:szCs w:val="24"/>
          <w:lang w:val="es-ES"/>
        </w:rPr>
        <w:lastRenderedPageBreak/>
        <w:t>un</w:t>
      </w:r>
      <w:r w:rsidR="00DA4E6D" w:rsidRPr="00DA4E6D">
        <w:rPr>
          <w:rFonts w:ascii="Arial" w:eastAsia="Times New Roman" w:hAnsi="Arial" w:cs="Arial"/>
          <w:sz w:val="24"/>
          <w:szCs w:val="24"/>
          <w:lang w:val="es-ES"/>
        </w:rPr>
        <w:t xml:space="preserve"> fin público </w:t>
      </w:r>
      <w:r w:rsidR="00AA33E4">
        <w:rPr>
          <w:rFonts w:ascii="Arial" w:eastAsia="Times New Roman" w:hAnsi="Arial" w:cs="Arial"/>
          <w:sz w:val="24"/>
          <w:szCs w:val="24"/>
          <w:lang w:val="es-ES"/>
        </w:rPr>
        <w:t xml:space="preserve">válido </w:t>
      </w:r>
      <w:r w:rsidR="00DA4E6D" w:rsidRPr="00DA4E6D">
        <w:rPr>
          <w:rFonts w:ascii="Arial" w:eastAsia="Times New Roman" w:hAnsi="Arial" w:cs="Arial"/>
          <w:sz w:val="24"/>
          <w:szCs w:val="24"/>
          <w:lang w:val="es-ES"/>
        </w:rPr>
        <w:t xml:space="preserve">fundamentado en la existencia de un mandato del pueblo a base de los plebiscitos anteriores. </w:t>
      </w:r>
      <w:r w:rsidR="0094433A">
        <w:rPr>
          <w:rFonts w:ascii="Arial" w:eastAsia="Times New Roman" w:hAnsi="Arial" w:cs="Arial"/>
          <w:sz w:val="24"/>
          <w:szCs w:val="24"/>
          <w:lang w:val="es-ES"/>
        </w:rPr>
        <w:t xml:space="preserve">Con ello presente y a base del </w:t>
      </w:r>
      <w:r w:rsidR="004B106E" w:rsidRPr="00A00825">
        <w:rPr>
          <w:rFonts w:ascii="Arial" w:eastAsia="Times New Roman" w:hAnsi="Arial" w:cs="Arial"/>
          <w:sz w:val="24"/>
          <w:szCs w:val="24"/>
          <w:lang w:val="es-ES"/>
        </w:rPr>
        <w:t>Artículo 1.7 de la Ley Núm. 165</w:t>
      </w:r>
      <w:r w:rsidR="007A7780">
        <w:rPr>
          <w:rFonts w:ascii="Arial" w:eastAsia="Times New Roman" w:hAnsi="Arial" w:cs="Arial"/>
          <w:sz w:val="24"/>
          <w:szCs w:val="24"/>
          <w:lang w:val="es-ES"/>
        </w:rPr>
        <w:t>-2020</w:t>
      </w:r>
      <w:r w:rsidR="004B106E" w:rsidRPr="00A00825">
        <w:rPr>
          <w:rFonts w:ascii="Arial" w:eastAsia="Times New Roman" w:hAnsi="Arial" w:cs="Arial"/>
          <w:sz w:val="24"/>
          <w:szCs w:val="24"/>
          <w:lang w:val="es-ES"/>
        </w:rPr>
        <w:t>, se ordena al Director Ejecutivo de la Oficina de Gerencia y Presupuesto</w:t>
      </w:r>
      <w:r w:rsidR="00A10D8B">
        <w:rPr>
          <w:rFonts w:ascii="Arial" w:eastAsia="Times New Roman" w:hAnsi="Arial" w:cs="Arial"/>
          <w:sz w:val="24"/>
          <w:szCs w:val="24"/>
          <w:lang w:val="es-ES"/>
        </w:rPr>
        <w:t xml:space="preserve"> (“OGP”)</w:t>
      </w:r>
      <w:r w:rsidR="004B106E" w:rsidRPr="00A00825">
        <w:rPr>
          <w:rFonts w:ascii="Arial" w:eastAsia="Times New Roman" w:hAnsi="Arial" w:cs="Arial"/>
          <w:sz w:val="24"/>
          <w:szCs w:val="24"/>
          <w:lang w:val="es-ES"/>
        </w:rPr>
        <w:t>, el Secretario de Hacienda y el Director Ejecutivo de la Autoridad de Asesoría Financiera y Agencia Fiscal</w:t>
      </w:r>
      <w:r w:rsidR="00A10D8B">
        <w:rPr>
          <w:rFonts w:ascii="Arial" w:eastAsia="Times New Roman" w:hAnsi="Arial" w:cs="Arial"/>
          <w:sz w:val="24"/>
          <w:szCs w:val="24"/>
          <w:lang w:val="es-ES"/>
        </w:rPr>
        <w:t xml:space="preserve"> (“AAFAF”)</w:t>
      </w:r>
      <w:r w:rsidR="004B106E" w:rsidRPr="00A00825">
        <w:rPr>
          <w:rFonts w:ascii="Arial" w:eastAsia="Times New Roman" w:hAnsi="Arial" w:cs="Arial"/>
          <w:sz w:val="24"/>
          <w:szCs w:val="24"/>
          <w:lang w:val="es-ES"/>
        </w:rPr>
        <w:t xml:space="preserve"> a priorizar, identificar y hacer disponibles los recursos económicos </w:t>
      </w:r>
      <w:r w:rsidR="004B106E" w:rsidRPr="00422D1B">
        <w:rPr>
          <w:rFonts w:ascii="Arial" w:eastAsia="Times New Roman" w:hAnsi="Arial" w:cs="Arial"/>
          <w:sz w:val="24"/>
          <w:szCs w:val="24"/>
          <w:lang w:val="es-ES"/>
        </w:rPr>
        <w:t xml:space="preserve">necesarios para cumplir esta </w:t>
      </w:r>
      <w:r w:rsidR="00CA4E04" w:rsidRPr="00422D1B">
        <w:rPr>
          <w:rFonts w:ascii="Arial" w:eastAsia="Times New Roman" w:hAnsi="Arial" w:cs="Arial"/>
          <w:sz w:val="24"/>
          <w:szCs w:val="24"/>
          <w:lang w:val="es-ES"/>
        </w:rPr>
        <w:t>Orden</w:t>
      </w:r>
      <w:r w:rsidR="00964CAE">
        <w:rPr>
          <w:rFonts w:ascii="Arial" w:eastAsia="Times New Roman" w:hAnsi="Arial" w:cs="Arial"/>
          <w:sz w:val="24"/>
          <w:szCs w:val="24"/>
          <w:lang w:val="es-ES"/>
        </w:rPr>
        <w:t>.</w:t>
      </w:r>
      <w:r w:rsidR="0088099A">
        <w:rPr>
          <w:rFonts w:ascii="Arial" w:eastAsia="Times New Roman" w:hAnsi="Arial" w:cs="Arial"/>
          <w:sz w:val="24"/>
          <w:szCs w:val="24"/>
          <w:lang w:val="es-ES"/>
        </w:rPr>
        <w:t xml:space="preserve"> </w:t>
      </w:r>
    </w:p>
    <w:p w14:paraId="4F1734FA" w14:textId="4E0D339D" w:rsidR="002958FE" w:rsidRPr="00422D1B" w:rsidRDefault="001F6E70" w:rsidP="00171CB4">
      <w:pPr>
        <w:spacing w:after="120" w:line="360" w:lineRule="auto"/>
        <w:ind w:left="2434"/>
        <w:jc w:val="both"/>
        <w:rPr>
          <w:rFonts w:ascii="Arial" w:eastAsia="Times New Roman" w:hAnsi="Arial" w:cs="Arial"/>
          <w:sz w:val="24"/>
          <w:szCs w:val="24"/>
          <w:lang w:val="es-ES"/>
        </w:rPr>
      </w:pPr>
      <w:r>
        <w:rPr>
          <w:rFonts w:ascii="Arial" w:eastAsia="Times New Roman" w:hAnsi="Arial" w:cs="Arial"/>
          <w:sz w:val="24"/>
          <w:szCs w:val="24"/>
          <w:lang w:val="es-ES"/>
        </w:rPr>
        <w:t>Conforme con el Artículo 3.1 de la Ley Núm. 165</w:t>
      </w:r>
      <w:r w:rsidR="007A7780">
        <w:rPr>
          <w:rFonts w:ascii="Arial" w:eastAsia="Times New Roman" w:hAnsi="Arial" w:cs="Arial"/>
          <w:sz w:val="24"/>
          <w:szCs w:val="24"/>
          <w:lang w:val="es-ES"/>
        </w:rPr>
        <w:t>-2020</w:t>
      </w:r>
      <w:r>
        <w:rPr>
          <w:rFonts w:ascii="Arial" w:eastAsia="Times New Roman" w:hAnsi="Arial" w:cs="Arial"/>
          <w:sz w:val="24"/>
          <w:szCs w:val="24"/>
          <w:lang w:val="es-ES"/>
        </w:rPr>
        <w:t xml:space="preserve">, </w:t>
      </w:r>
      <w:r w:rsidR="006B453A">
        <w:rPr>
          <w:rFonts w:ascii="Arial" w:eastAsia="Times New Roman" w:hAnsi="Arial" w:cs="Arial"/>
          <w:sz w:val="24"/>
          <w:szCs w:val="24"/>
          <w:lang w:val="es-ES"/>
        </w:rPr>
        <w:t>dentro de los quince (15) días</w:t>
      </w:r>
      <w:r w:rsidR="000D2B94">
        <w:rPr>
          <w:rFonts w:ascii="Arial" w:eastAsia="Times New Roman" w:hAnsi="Arial" w:cs="Arial"/>
          <w:sz w:val="24"/>
          <w:szCs w:val="24"/>
          <w:lang w:val="es-ES"/>
        </w:rPr>
        <w:t xml:space="preserve"> posteriores a la </w:t>
      </w:r>
      <w:r w:rsidR="00B504EA">
        <w:rPr>
          <w:rFonts w:ascii="Arial" w:eastAsia="Times New Roman" w:hAnsi="Arial" w:cs="Arial"/>
          <w:sz w:val="24"/>
          <w:szCs w:val="24"/>
          <w:lang w:val="es-ES"/>
        </w:rPr>
        <w:t>publicación</w:t>
      </w:r>
      <w:r w:rsidR="0066060E">
        <w:rPr>
          <w:rFonts w:ascii="Arial" w:eastAsia="Times New Roman" w:hAnsi="Arial" w:cs="Arial"/>
          <w:sz w:val="24"/>
          <w:szCs w:val="24"/>
          <w:lang w:val="es-ES"/>
        </w:rPr>
        <w:t xml:space="preserve"> de la proclama presentada por el G</w:t>
      </w:r>
      <w:r w:rsidR="00B504EA">
        <w:rPr>
          <w:rFonts w:ascii="Arial" w:eastAsia="Times New Roman" w:hAnsi="Arial" w:cs="Arial"/>
          <w:sz w:val="24"/>
          <w:szCs w:val="24"/>
          <w:lang w:val="es-ES"/>
        </w:rPr>
        <w:t>o</w:t>
      </w:r>
      <w:r w:rsidR="0066060E">
        <w:rPr>
          <w:rFonts w:ascii="Arial" w:eastAsia="Times New Roman" w:hAnsi="Arial" w:cs="Arial"/>
          <w:sz w:val="24"/>
          <w:szCs w:val="24"/>
          <w:lang w:val="es-ES"/>
        </w:rPr>
        <w:t>ber</w:t>
      </w:r>
      <w:r w:rsidR="00B504EA">
        <w:rPr>
          <w:rFonts w:ascii="Arial" w:eastAsia="Times New Roman" w:hAnsi="Arial" w:cs="Arial"/>
          <w:sz w:val="24"/>
          <w:szCs w:val="24"/>
          <w:lang w:val="es-ES"/>
        </w:rPr>
        <w:t xml:space="preserve">nador, </w:t>
      </w:r>
      <w:r>
        <w:rPr>
          <w:rFonts w:ascii="Arial" w:eastAsia="Times New Roman" w:hAnsi="Arial" w:cs="Arial"/>
          <w:sz w:val="24"/>
          <w:szCs w:val="24"/>
          <w:lang w:val="es-ES"/>
        </w:rPr>
        <w:t xml:space="preserve">la Presidenta </w:t>
      </w:r>
      <w:r w:rsidR="00E656DD">
        <w:rPr>
          <w:rFonts w:ascii="Arial" w:eastAsia="Times New Roman" w:hAnsi="Arial" w:cs="Arial"/>
          <w:sz w:val="24"/>
          <w:szCs w:val="24"/>
          <w:lang w:val="es-ES"/>
        </w:rPr>
        <w:t xml:space="preserve">Alterna </w:t>
      </w:r>
      <w:r w:rsidR="00EF61D3">
        <w:rPr>
          <w:rFonts w:ascii="Arial" w:eastAsia="Times New Roman" w:hAnsi="Arial" w:cs="Arial"/>
          <w:sz w:val="24"/>
          <w:szCs w:val="24"/>
          <w:lang w:val="es-ES"/>
        </w:rPr>
        <w:t>de la CEE</w:t>
      </w:r>
      <w:r w:rsidR="00BA468C">
        <w:rPr>
          <w:rFonts w:ascii="Arial" w:eastAsia="Times New Roman" w:hAnsi="Arial" w:cs="Arial"/>
          <w:sz w:val="24"/>
          <w:szCs w:val="24"/>
          <w:lang w:val="es-ES"/>
        </w:rPr>
        <w:t xml:space="preserve"> deberá presentarle al Gobernador</w:t>
      </w:r>
      <w:r w:rsidR="00232564">
        <w:rPr>
          <w:rFonts w:ascii="Arial" w:eastAsia="Times New Roman" w:hAnsi="Arial" w:cs="Arial"/>
          <w:sz w:val="24"/>
          <w:szCs w:val="24"/>
          <w:lang w:val="es-ES"/>
        </w:rPr>
        <w:t xml:space="preserve"> un proyecto de plan presupuestario de los gastos de la votación, incluyendo la campaña educativa a los electores.</w:t>
      </w:r>
      <w:r w:rsidR="00964CAE">
        <w:rPr>
          <w:rFonts w:ascii="Arial" w:eastAsia="Times New Roman" w:hAnsi="Arial" w:cs="Arial"/>
          <w:sz w:val="24"/>
          <w:szCs w:val="24"/>
          <w:lang w:val="es-ES"/>
        </w:rPr>
        <w:t xml:space="preserve"> </w:t>
      </w:r>
      <w:r w:rsidR="00FF089B">
        <w:rPr>
          <w:rFonts w:ascii="Arial" w:eastAsia="Times New Roman" w:hAnsi="Arial" w:cs="Arial"/>
          <w:sz w:val="24"/>
          <w:szCs w:val="24"/>
          <w:lang w:val="es-ES"/>
        </w:rPr>
        <w:t>El presupuesto</w:t>
      </w:r>
      <w:r w:rsidR="0018057D">
        <w:rPr>
          <w:rFonts w:ascii="Arial" w:eastAsia="Times New Roman" w:hAnsi="Arial" w:cs="Arial"/>
          <w:sz w:val="24"/>
          <w:szCs w:val="24"/>
          <w:lang w:val="es-ES"/>
        </w:rPr>
        <w:t xml:space="preserve"> final será aprobado por el Gobernador, con el consejo de la OGP, la AAFAF y el Departamento de Hacienda y se convertirá</w:t>
      </w:r>
      <w:r w:rsidR="00DF3670">
        <w:rPr>
          <w:rFonts w:ascii="Arial" w:eastAsia="Times New Roman" w:hAnsi="Arial" w:cs="Arial"/>
          <w:sz w:val="24"/>
          <w:szCs w:val="24"/>
          <w:lang w:val="es-ES"/>
        </w:rPr>
        <w:t xml:space="preserve"> para todos los efectos fiscales y legales en la petición presupuestaria</w:t>
      </w:r>
      <w:r w:rsidR="00540CF3">
        <w:rPr>
          <w:rFonts w:ascii="Arial" w:eastAsia="Times New Roman" w:hAnsi="Arial" w:cs="Arial"/>
          <w:sz w:val="24"/>
          <w:szCs w:val="24"/>
          <w:lang w:val="es-ES"/>
        </w:rPr>
        <w:t xml:space="preserve"> que regirá las asignaciones económicas necesarias para </w:t>
      </w:r>
      <w:r w:rsidR="00AC56EE">
        <w:rPr>
          <w:rFonts w:ascii="Arial" w:eastAsia="Times New Roman" w:hAnsi="Arial" w:cs="Arial"/>
          <w:sz w:val="24"/>
          <w:szCs w:val="24"/>
          <w:lang w:val="es-ES"/>
        </w:rPr>
        <w:t xml:space="preserve">cumplir </w:t>
      </w:r>
      <w:r w:rsidR="00DA221F">
        <w:rPr>
          <w:rFonts w:ascii="Arial" w:eastAsia="Times New Roman" w:hAnsi="Arial" w:cs="Arial"/>
          <w:sz w:val="24"/>
          <w:szCs w:val="24"/>
          <w:lang w:val="es-ES"/>
        </w:rPr>
        <w:t xml:space="preserve">con </w:t>
      </w:r>
      <w:r w:rsidR="00540CF3">
        <w:rPr>
          <w:rFonts w:ascii="Arial" w:eastAsia="Times New Roman" w:hAnsi="Arial" w:cs="Arial"/>
          <w:sz w:val="24"/>
          <w:szCs w:val="24"/>
          <w:lang w:val="es-ES"/>
        </w:rPr>
        <w:t>los propósitos de la Ley Núm. 165</w:t>
      </w:r>
      <w:r w:rsidR="007A7780">
        <w:rPr>
          <w:rFonts w:ascii="Arial" w:eastAsia="Times New Roman" w:hAnsi="Arial" w:cs="Arial"/>
          <w:sz w:val="24"/>
          <w:szCs w:val="24"/>
          <w:lang w:val="es-ES"/>
        </w:rPr>
        <w:t>-2020</w:t>
      </w:r>
      <w:r w:rsidR="00DA221F">
        <w:rPr>
          <w:rFonts w:ascii="Arial" w:eastAsia="Times New Roman" w:hAnsi="Arial" w:cs="Arial"/>
          <w:sz w:val="24"/>
          <w:szCs w:val="24"/>
          <w:lang w:val="es-ES"/>
        </w:rPr>
        <w:t xml:space="preserve"> y esta Orden Ejecutiva</w:t>
      </w:r>
      <w:r w:rsidR="00AD2E78">
        <w:rPr>
          <w:rFonts w:ascii="Arial" w:eastAsia="Times New Roman" w:hAnsi="Arial" w:cs="Arial"/>
          <w:sz w:val="24"/>
          <w:szCs w:val="24"/>
          <w:lang w:val="es-ES"/>
        </w:rPr>
        <w:t xml:space="preserve">. </w:t>
      </w:r>
      <w:r w:rsidR="00890D62">
        <w:rPr>
          <w:rFonts w:ascii="Arial" w:eastAsia="Times New Roman" w:hAnsi="Arial" w:cs="Arial"/>
          <w:sz w:val="24"/>
          <w:szCs w:val="24"/>
          <w:lang w:val="es-ES"/>
        </w:rPr>
        <w:t xml:space="preserve">El referido presupuesto final </w:t>
      </w:r>
      <w:r w:rsidR="00FF089B">
        <w:rPr>
          <w:rFonts w:ascii="Arial" w:eastAsia="Times New Roman" w:hAnsi="Arial" w:cs="Arial"/>
          <w:sz w:val="24"/>
          <w:szCs w:val="24"/>
          <w:lang w:val="es-ES"/>
        </w:rPr>
        <w:t xml:space="preserve">se </w:t>
      </w:r>
      <w:r w:rsidR="001C1868">
        <w:rPr>
          <w:rFonts w:ascii="Arial" w:eastAsia="Times New Roman" w:hAnsi="Arial" w:cs="Arial"/>
          <w:sz w:val="24"/>
          <w:szCs w:val="24"/>
          <w:lang w:val="es-ES"/>
        </w:rPr>
        <w:t>aprobará tomando como</w:t>
      </w:r>
      <w:r w:rsidR="006F31E2">
        <w:rPr>
          <w:rFonts w:ascii="Arial" w:eastAsia="Times New Roman" w:hAnsi="Arial" w:cs="Arial"/>
          <w:sz w:val="24"/>
          <w:szCs w:val="24"/>
          <w:lang w:val="es-ES"/>
        </w:rPr>
        <w:t xml:space="preserve"> </w:t>
      </w:r>
      <w:r w:rsidR="00964CAE">
        <w:rPr>
          <w:rFonts w:ascii="Arial" w:eastAsia="Times New Roman" w:hAnsi="Arial" w:cs="Arial"/>
          <w:sz w:val="24"/>
          <w:szCs w:val="24"/>
          <w:lang w:val="es-ES"/>
        </w:rPr>
        <w:t xml:space="preserve">base </w:t>
      </w:r>
      <w:r w:rsidR="005063EB">
        <w:rPr>
          <w:rFonts w:ascii="Arial" w:eastAsia="Times New Roman" w:hAnsi="Arial" w:cs="Arial"/>
          <w:sz w:val="24"/>
          <w:szCs w:val="24"/>
          <w:lang w:val="es-ES"/>
        </w:rPr>
        <w:t>el</w:t>
      </w:r>
      <w:r w:rsidR="00FF089B" w:rsidRPr="00FF089B">
        <w:rPr>
          <w:rFonts w:ascii="Arial" w:hAnsi="Arial" w:cs="Arial"/>
          <w:sz w:val="24"/>
          <w:szCs w:val="24"/>
          <w:lang w:val="es-ES"/>
        </w:rPr>
        <w:t xml:space="preserve"> </w:t>
      </w:r>
      <w:r w:rsidR="00FF089B" w:rsidRPr="0074781C">
        <w:rPr>
          <w:rFonts w:ascii="Arial" w:hAnsi="Arial" w:cs="Arial"/>
          <w:sz w:val="24"/>
          <w:szCs w:val="24"/>
          <w:lang w:val="es-ES"/>
        </w:rPr>
        <w:t>proyecto de plan presupuestario de los gastos de la votación</w:t>
      </w:r>
      <w:r w:rsidR="00964CAE">
        <w:rPr>
          <w:rFonts w:ascii="Arial" w:hAnsi="Arial" w:cs="Arial"/>
          <w:sz w:val="24"/>
          <w:szCs w:val="24"/>
          <w:lang w:val="es-ES"/>
        </w:rPr>
        <w:t>, siempre tomando en cuenta factores de responsabilidad fiscal</w:t>
      </w:r>
      <w:r w:rsidR="00752AA6">
        <w:rPr>
          <w:rFonts w:ascii="Arial" w:hAnsi="Arial" w:cs="Arial"/>
          <w:sz w:val="24"/>
          <w:szCs w:val="24"/>
          <w:lang w:val="es-ES"/>
        </w:rPr>
        <w:t>,</w:t>
      </w:r>
      <w:r w:rsidR="00964CAE">
        <w:rPr>
          <w:rFonts w:ascii="Arial" w:hAnsi="Arial" w:cs="Arial"/>
          <w:sz w:val="24"/>
          <w:szCs w:val="24"/>
          <w:lang w:val="es-ES"/>
        </w:rPr>
        <w:t xml:space="preserve"> incluyendo los recursos presupuestarios disponibles, el uso de tecnología, la coordinación de recursos existentes y las eficiencias administrativas</w:t>
      </w:r>
      <w:r w:rsidR="00FF089B" w:rsidRPr="0074781C">
        <w:rPr>
          <w:rFonts w:ascii="Arial" w:hAnsi="Arial" w:cs="Arial"/>
          <w:sz w:val="24"/>
          <w:szCs w:val="24"/>
          <w:lang w:val="es-ES"/>
        </w:rPr>
        <w:t>.</w:t>
      </w:r>
      <w:r w:rsidR="00FF089B">
        <w:rPr>
          <w:rFonts w:ascii="Arial" w:eastAsia="Times New Roman" w:hAnsi="Arial" w:cs="Arial"/>
          <w:sz w:val="24"/>
          <w:szCs w:val="24"/>
          <w:lang w:val="es-ES"/>
        </w:rPr>
        <w:t xml:space="preserve"> </w:t>
      </w:r>
      <w:r w:rsidR="002958FE" w:rsidRPr="00422D1B">
        <w:rPr>
          <w:rFonts w:ascii="Arial" w:eastAsia="Times New Roman" w:hAnsi="Arial" w:cs="Arial"/>
          <w:sz w:val="24"/>
          <w:szCs w:val="24"/>
          <w:lang w:val="es-ES"/>
        </w:rPr>
        <w:t xml:space="preserve">Los desembolsos de las transferencias presupuestarias y de las asignaciones económicas </w:t>
      </w:r>
      <w:r w:rsidR="00B17206">
        <w:rPr>
          <w:rFonts w:ascii="Arial" w:eastAsia="Times New Roman" w:hAnsi="Arial" w:cs="Arial"/>
          <w:sz w:val="24"/>
          <w:szCs w:val="24"/>
          <w:lang w:val="es-ES"/>
        </w:rPr>
        <w:t>se reali</w:t>
      </w:r>
      <w:r w:rsidR="0071124D">
        <w:rPr>
          <w:rFonts w:ascii="Arial" w:eastAsia="Times New Roman" w:hAnsi="Arial" w:cs="Arial"/>
          <w:sz w:val="24"/>
          <w:szCs w:val="24"/>
          <w:lang w:val="es-ES"/>
        </w:rPr>
        <w:t>zarán en un término máximo de</w:t>
      </w:r>
      <w:r w:rsidR="002958FE" w:rsidRPr="00422D1B">
        <w:rPr>
          <w:rFonts w:ascii="Arial" w:eastAsia="Times New Roman" w:hAnsi="Arial" w:cs="Arial"/>
          <w:sz w:val="24"/>
          <w:szCs w:val="24"/>
          <w:lang w:val="es-ES"/>
        </w:rPr>
        <w:t xml:space="preserve"> </w:t>
      </w:r>
      <w:r w:rsidR="00002800" w:rsidRPr="005D5642">
        <w:rPr>
          <w:rFonts w:ascii="Arial" w:eastAsia="Times New Roman" w:hAnsi="Arial" w:cs="Arial"/>
          <w:sz w:val="24"/>
          <w:szCs w:val="24"/>
          <w:lang w:val="es-ES"/>
        </w:rPr>
        <w:t xml:space="preserve">treinta </w:t>
      </w:r>
      <w:r w:rsidR="002958FE" w:rsidRPr="005D5642">
        <w:rPr>
          <w:rFonts w:ascii="Arial" w:eastAsia="Times New Roman" w:hAnsi="Arial" w:cs="Arial"/>
          <w:sz w:val="24"/>
          <w:szCs w:val="24"/>
          <w:lang w:val="es-ES"/>
        </w:rPr>
        <w:t>(</w:t>
      </w:r>
      <w:r w:rsidR="00964CAE" w:rsidRPr="005D5642">
        <w:rPr>
          <w:rFonts w:ascii="Arial" w:eastAsia="Times New Roman" w:hAnsi="Arial" w:cs="Arial"/>
          <w:sz w:val="24"/>
          <w:szCs w:val="24"/>
          <w:lang w:val="es-ES"/>
        </w:rPr>
        <w:t>30</w:t>
      </w:r>
      <w:r w:rsidR="002958FE" w:rsidRPr="005D5642">
        <w:rPr>
          <w:rFonts w:ascii="Arial" w:eastAsia="Times New Roman" w:hAnsi="Arial" w:cs="Arial"/>
          <w:sz w:val="24"/>
          <w:szCs w:val="24"/>
          <w:lang w:val="es-ES"/>
        </w:rPr>
        <w:t>)</w:t>
      </w:r>
      <w:r w:rsidR="002958FE" w:rsidRPr="00422D1B">
        <w:rPr>
          <w:rFonts w:ascii="Arial" w:eastAsia="Times New Roman" w:hAnsi="Arial" w:cs="Arial"/>
          <w:sz w:val="24"/>
          <w:szCs w:val="24"/>
          <w:lang w:val="es-ES"/>
        </w:rPr>
        <w:t xml:space="preserve"> días naturales, contados a partir de la petición </w:t>
      </w:r>
      <w:r w:rsidR="00964CAE">
        <w:rPr>
          <w:rFonts w:ascii="Arial" w:eastAsia="Times New Roman" w:hAnsi="Arial" w:cs="Arial"/>
          <w:sz w:val="24"/>
          <w:szCs w:val="24"/>
          <w:lang w:val="es-ES"/>
        </w:rPr>
        <w:t xml:space="preserve">presupuestaria </w:t>
      </w:r>
      <w:r w:rsidR="002958FE" w:rsidRPr="00422D1B">
        <w:rPr>
          <w:rFonts w:ascii="Arial" w:eastAsia="Times New Roman" w:hAnsi="Arial" w:cs="Arial"/>
          <w:sz w:val="24"/>
          <w:szCs w:val="24"/>
          <w:lang w:val="es-ES"/>
        </w:rPr>
        <w:t>presentada a esos fines.</w:t>
      </w:r>
    </w:p>
    <w:p w14:paraId="2AED60DE" w14:textId="61387754" w:rsidR="00B87BC8" w:rsidRDefault="00422D1B" w:rsidP="00171CB4">
      <w:pPr>
        <w:spacing w:after="120" w:line="360" w:lineRule="auto"/>
        <w:ind w:left="2434" w:hanging="2430"/>
        <w:jc w:val="both"/>
        <w:rPr>
          <w:rFonts w:ascii="Arial" w:eastAsia="Times New Roman" w:hAnsi="Arial" w:cs="Arial"/>
          <w:sz w:val="24"/>
          <w:szCs w:val="24"/>
          <w:lang w:val="es-ES"/>
        </w:rPr>
      </w:pPr>
      <w:r w:rsidRPr="00422D1B">
        <w:rPr>
          <w:rFonts w:ascii="Arial" w:eastAsia="Times New Roman" w:hAnsi="Arial" w:cs="Arial"/>
          <w:sz w:val="24"/>
          <w:szCs w:val="24"/>
          <w:lang w:val="es-ES"/>
        </w:rPr>
        <w:tab/>
        <w:t xml:space="preserve">No se podrá invocar disposición de ley general o especial, reglamento, orden ejecutiva o administrativa </w:t>
      </w:r>
      <w:r w:rsidR="00AD2A85">
        <w:rPr>
          <w:rFonts w:ascii="Arial" w:eastAsia="Times New Roman" w:hAnsi="Arial" w:cs="Arial"/>
          <w:sz w:val="24"/>
          <w:szCs w:val="24"/>
          <w:lang w:val="es-ES"/>
        </w:rPr>
        <w:t>y</w:t>
      </w:r>
      <w:r w:rsidRPr="00422D1B">
        <w:rPr>
          <w:rFonts w:ascii="Arial" w:eastAsia="Times New Roman" w:hAnsi="Arial" w:cs="Arial"/>
          <w:sz w:val="24"/>
          <w:szCs w:val="24"/>
          <w:lang w:val="es-ES"/>
        </w:rPr>
        <w:t xml:space="preserve"> plan</w:t>
      </w:r>
      <w:r w:rsidR="00455D7D">
        <w:rPr>
          <w:rFonts w:ascii="Arial" w:eastAsia="Times New Roman" w:hAnsi="Arial" w:cs="Arial"/>
          <w:sz w:val="24"/>
          <w:szCs w:val="24"/>
          <w:lang w:val="es-ES"/>
        </w:rPr>
        <w:t xml:space="preserve"> alguno</w:t>
      </w:r>
      <w:r w:rsidRPr="00422D1B">
        <w:rPr>
          <w:rFonts w:ascii="Arial" w:eastAsia="Times New Roman" w:hAnsi="Arial" w:cs="Arial"/>
          <w:sz w:val="24"/>
          <w:szCs w:val="24"/>
          <w:lang w:val="es-ES"/>
        </w:rPr>
        <w:t xml:space="preserve"> para alterar o posponer las transferencias presupuestarias y las asignaciones económicas que sean necesarias para que el Gobernador, la Comisión y otros funcionarios puedan cumplir con</w:t>
      </w:r>
      <w:r w:rsidR="00166006">
        <w:rPr>
          <w:rFonts w:ascii="Arial" w:eastAsia="Times New Roman" w:hAnsi="Arial" w:cs="Arial"/>
          <w:sz w:val="24"/>
          <w:szCs w:val="24"/>
          <w:lang w:val="es-ES"/>
        </w:rPr>
        <w:t xml:space="preserve"> las</w:t>
      </w:r>
      <w:r w:rsidRPr="00422D1B">
        <w:rPr>
          <w:rFonts w:ascii="Arial" w:eastAsia="Times New Roman" w:hAnsi="Arial" w:cs="Arial"/>
          <w:sz w:val="24"/>
          <w:szCs w:val="24"/>
          <w:lang w:val="es-ES"/>
        </w:rPr>
        <w:t xml:space="preserve"> votaciones</w:t>
      </w:r>
      <w:r w:rsidR="00166006">
        <w:rPr>
          <w:rFonts w:ascii="Arial" w:eastAsia="Times New Roman" w:hAnsi="Arial" w:cs="Arial"/>
          <w:sz w:val="24"/>
          <w:szCs w:val="24"/>
          <w:lang w:val="es-ES"/>
        </w:rPr>
        <w:t xml:space="preserve"> aquí convocadas y</w:t>
      </w:r>
      <w:r w:rsidRPr="00422D1B">
        <w:rPr>
          <w:rFonts w:ascii="Arial" w:eastAsia="Times New Roman" w:hAnsi="Arial" w:cs="Arial"/>
          <w:sz w:val="24"/>
          <w:szCs w:val="24"/>
          <w:lang w:val="es-ES"/>
        </w:rPr>
        <w:t xml:space="preserve"> autorizadas </w:t>
      </w:r>
      <w:r w:rsidR="00166006">
        <w:rPr>
          <w:rFonts w:ascii="Arial" w:eastAsia="Times New Roman" w:hAnsi="Arial" w:cs="Arial"/>
          <w:sz w:val="24"/>
          <w:szCs w:val="24"/>
          <w:lang w:val="es-ES"/>
        </w:rPr>
        <w:t>por la Ley Núm. 165</w:t>
      </w:r>
      <w:r w:rsidR="007A7780">
        <w:rPr>
          <w:rFonts w:ascii="Arial" w:eastAsia="Times New Roman" w:hAnsi="Arial" w:cs="Arial"/>
          <w:sz w:val="24"/>
          <w:szCs w:val="24"/>
          <w:lang w:val="es-ES"/>
        </w:rPr>
        <w:t>-2020</w:t>
      </w:r>
      <w:r w:rsidRPr="00422D1B">
        <w:rPr>
          <w:rFonts w:ascii="Arial" w:eastAsia="Times New Roman" w:hAnsi="Arial" w:cs="Arial"/>
          <w:sz w:val="24"/>
          <w:szCs w:val="24"/>
          <w:lang w:val="es-ES"/>
        </w:rPr>
        <w:t xml:space="preserve"> </w:t>
      </w:r>
      <w:r w:rsidR="004F173B">
        <w:rPr>
          <w:rFonts w:ascii="Arial" w:eastAsia="Times New Roman" w:hAnsi="Arial" w:cs="Arial"/>
          <w:sz w:val="24"/>
          <w:szCs w:val="24"/>
          <w:lang w:val="es-ES"/>
        </w:rPr>
        <w:t>por estar</w:t>
      </w:r>
      <w:r w:rsidRPr="00422D1B">
        <w:rPr>
          <w:rFonts w:ascii="Arial" w:eastAsia="Times New Roman" w:hAnsi="Arial" w:cs="Arial"/>
          <w:sz w:val="24"/>
          <w:szCs w:val="24"/>
          <w:lang w:val="es-ES"/>
        </w:rPr>
        <w:t xml:space="preserve"> relacionado con el derecho de</w:t>
      </w:r>
      <w:r w:rsidR="00002800">
        <w:rPr>
          <w:rFonts w:ascii="Arial" w:eastAsia="Times New Roman" w:hAnsi="Arial" w:cs="Arial"/>
          <w:sz w:val="24"/>
          <w:szCs w:val="24"/>
          <w:lang w:val="es-ES"/>
        </w:rPr>
        <w:t xml:space="preserve"> auto-determinación de</w:t>
      </w:r>
      <w:r w:rsidRPr="00422D1B">
        <w:rPr>
          <w:rFonts w:ascii="Arial" w:eastAsia="Times New Roman" w:hAnsi="Arial" w:cs="Arial"/>
          <w:sz w:val="24"/>
          <w:szCs w:val="24"/>
          <w:lang w:val="es-ES"/>
        </w:rPr>
        <w:t xml:space="preserve"> los ciudadanos americanos de Puerto Rico</w:t>
      </w:r>
      <w:r w:rsidR="00002800">
        <w:rPr>
          <w:rFonts w:ascii="Arial" w:eastAsia="Times New Roman" w:hAnsi="Arial" w:cs="Arial"/>
          <w:sz w:val="24"/>
          <w:szCs w:val="24"/>
          <w:lang w:val="es-ES"/>
        </w:rPr>
        <w:t xml:space="preserve">, </w:t>
      </w:r>
      <w:r w:rsidR="0068048B">
        <w:rPr>
          <w:rFonts w:ascii="Arial" w:eastAsia="Times New Roman" w:hAnsi="Arial" w:cs="Arial"/>
          <w:sz w:val="24"/>
          <w:szCs w:val="24"/>
          <w:lang w:val="es-ES"/>
        </w:rPr>
        <w:t xml:space="preserve">las cuales deberán mantenerse </w:t>
      </w:r>
      <w:r w:rsidR="001C7449">
        <w:rPr>
          <w:rFonts w:ascii="Arial" w:eastAsia="Times New Roman" w:hAnsi="Arial" w:cs="Arial"/>
          <w:sz w:val="24"/>
          <w:szCs w:val="24"/>
          <w:lang w:val="es-ES"/>
        </w:rPr>
        <w:t>dentro de los parámetros del</w:t>
      </w:r>
      <w:r w:rsidR="00002800">
        <w:rPr>
          <w:rFonts w:ascii="Arial" w:eastAsia="Times New Roman" w:hAnsi="Arial" w:cs="Arial"/>
          <w:sz w:val="24"/>
          <w:szCs w:val="24"/>
          <w:lang w:val="es-ES"/>
        </w:rPr>
        <w:t xml:space="preserve">  presupuesto certificado aplicable</w:t>
      </w:r>
      <w:r w:rsidRPr="00422D1B">
        <w:rPr>
          <w:rFonts w:ascii="Arial" w:eastAsia="Times New Roman" w:hAnsi="Arial" w:cs="Arial"/>
          <w:sz w:val="24"/>
          <w:szCs w:val="24"/>
          <w:lang w:val="es-ES"/>
        </w:rPr>
        <w:t>.</w:t>
      </w:r>
      <w:r w:rsidR="004F173B">
        <w:rPr>
          <w:rFonts w:ascii="Arial" w:eastAsia="Times New Roman" w:hAnsi="Arial" w:cs="Arial"/>
          <w:sz w:val="24"/>
          <w:szCs w:val="24"/>
          <w:lang w:val="es-ES"/>
        </w:rPr>
        <w:t xml:space="preserve"> </w:t>
      </w:r>
    </w:p>
    <w:p w14:paraId="0DEC8AFB" w14:textId="7990A5E5" w:rsidR="00422D1B" w:rsidRPr="00422D1B" w:rsidRDefault="00422D1B" w:rsidP="00171CB4">
      <w:pPr>
        <w:spacing w:after="120" w:line="360" w:lineRule="auto"/>
        <w:ind w:left="2434"/>
        <w:jc w:val="both"/>
        <w:rPr>
          <w:rFonts w:ascii="Arial" w:eastAsia="Times New Roman" w:hAnsi="Arial" w:cs="Arial"/>
          <w:sz w:val="24"/>
          <w:szCs w:val="24"/>
          <w:lang w:val="es-ES"/>
        </w:rPr>
      </w:pPr>
      <w:r w:rsidRPr="00422D1B">
        <w:rPr>
          <w:rFonts w:ascii="Arial" w:eastAsia="Times New Roman" w:hAnsi="Arial" w:cs="Arial"/>
          <w:sz w:val="24"/>
          <w:szCs w:val="24"/>
          <w:lang w:val="es-ES"/>
        </w:rPr>
        <w:lastRenderedPageBreak/>
        <w:t xml:space="preserve">Todos los asuntos y las asignaciones de fondos públicos relacionados con </w:t>
      </w:r>
      <w:r w:rsidR="002403FF">
        <w:rPr>
          <w:rFonts w:ascii="Arial" w:eastAsia="Times New Roman" w:hAnsi="Arial" w:cs="Arial"/>
          <w:sz w:val="24"/>
          <w:szCs w:val="24"/>
          <w:lang w:val="es-ES"/>
        </w:rPr>
        <w:t>la Ley Núm. 165</w:t>
      </w:r>
      <w:r w:rsidR="007A7780">
        <w:rPr>
          <w:rFonts w:ascii="Arial" w:eastAsia="Times New Roman" w:hAnsi="Arial" w:cs="Arial"/>
          <w:sz w:val="24"/>
          <w:szCs w:val="24"/>
          <w:lang w:val="es-ES"/>
        </w:rPr>
        <w:t>-2020</w:t>
      </w:r>
      <w:r w:rsidR="002403FF">
        <w:rPr>
          <w:rFonts w:ascii="Arial" w:eastAsia="Times New Roman" w:hAnsi="Arial" w:cs="Arial"/>
          <w:sz w:val="24"/>
          <w:szCs w:val="24"/>
          <w:lang w:val="es-ES"/>
        </w:rPr>
        <w:t xml:space="preserve"> </w:t>
      </w:r>
      <w:r w:rsidRPr="00422D1B">
        <w:rPr>
          <w:rFonts w:ascii="Arial" w:eastAsia="Times New Roman" w:hAnsi="Arial" w:cs="Arial"/>
          <w:sz w:val="24"/>
          <w:szCs w:val="24"/>
          <w:lang w:val="es-ES"/>
        </w:rPr>
        <w:t xml:space="preserve">se tratan, incuestionablemente, del derecho de los ciudadanos americanos de Puerto Rico a determinar su estatus político. Por lo tanto, </w:t>
      </w:r>
      <w:r w:rsidR="001C36AD">
        <w:rPr>
          <w:rFonts w:ascii="Arial" w:eastAsia="Times New Roman" w:hAnsi="Arial" w:cs="Arial"/>
          <w:sz w:val="24"/>
          <w:szCs w:val="24"/>
          <w:lang w:val="es-ES"/>
        </w:rPr>
        <w:t xml:space="preserve">según lo dispuesto expresamente </w:t>
      </w:r>
      <w:r w:rsidR="00002800">
        <w:rPr>
          <w:rFonts w:ascii="Arial" w:eastAsia="Times New Roman" w:hAnsi="Arial" w:cs="Arial"/>
          <w:sz w:val="24"/>
          <w:szCs w:val="24"/>
          <w:lang w:val="es-ES"/>
        </w:rPr>
        <w:t>en</w:t>
      </w:r>
      <w:r w:rsidR="001C36AD">
        <w:rPr>
          <w:rFonts w:ascii="Arial" w:eastAsia="Times New Roman" w:hAnsi="Arial" w:cs="Arial"/>
          <w:sz w:val="24"/>
          <w:szCs w:val="24"/>
          <w:lang w:val="es-ES"/>
        </w:rPr>
        <w:t xml:space="preserve"> la </w:t>
      </w:r>
      <w:r w:rsidR="001C36AD" w:rsidRPr="00422D1B">
        <w:rPr>
          <w:rFonts w:ascii="Arial" w:eastAsia="Times New Roman" w:hAnsi="Arial" w:cs="Arial"/>
          <w:sz w:val="24"/>
          <w:szCs w:val="24"/>
          <w:lang w:val="es-ES"/>
        </w:rPr>
        <w:t xml:space="preserve">Sección 402 de la Ley Pública 114-187, 2016, "Puerto Rico </w:t>
      </w:r>
      <w:proofErr w:type="spellStart"/>
      <w:r w:rsidR="001C36AD" w:rsidRPr="00422D1B">
        <w:rPr>
          <w:rFonts w:ascii="Arial" w:eastAsia="Times New Roman" w:hAnsi="Arial" w:cs="Arial"/>
          <w:sz w:val="24"/>
          <w:szCs w:val="24"/>
          <w:lang w:val="es-ES"/>
        </w:rPr>
        <w:t>Oversight</w:t>
      </w:r>
      <w:proofErr w:type="spellEnd"/>
      <w:r w:rsidR="001C36AD" w:rsidRPr="00422D1B">
        <w:rPr>
          <w:rFonts w:ascii="Arial" w:eastAsia="Times New Roman" w:hAnsi="Arial" w:cs="Arial"/>
          <w:sz w:val="24"/>
          <w:szCs w:val="24"/>
          <w:lang w:val="es-ES"/>
        </w:rPr>
        <w:t xml:space="preserve">, Management, and </w:t>
      </w:r>
      <w:proofErr w:type="spellStart"/>
      <w:r w:rsidR="001C36AD" w:rsidRPr="00422D1B">
        <w:rPr>
          <w:rFonts w:ascii="Arial" w:eastAsia="Times New Roman" w:hAnsi="Arial" w:cs="Arial"/>
          <w:sz w:val="24"/>
          <w:szCs w:val="24"/>
          <w:lang w:val="es-ES"/>
        </w:rPr>
        <w:t>Economic</w:t>
      </w:r>
      <w:proofErr w:type="spellEnd"/>
      <w:r w:rsidR="001C36AD" w:rsidRPr="00422D1B">
        <w:rPr>
          <w:rFonts w:ascii="Arial" w:eastAsia="Times New Roman" w:hAnsi="Arial" w:cs="Arial"/>
          <w:sz w:val="24"/>
          <w:szCs w:val="24"/>
          <w:lang w:val="es-ES"/>
        </w:rPr>
        <w:t xml:space="preserve"> </w:t>
      </w:r>
      <w:proofErr w:type="spellStart"/>
      <w:r w:rsidR="001C36AD" w:rsidRPr="00422D1B">
        <w:rPr>
          <w:rFonts w:ascii="Arial" w:eastAsia="Times New Roman" w:hAnsi="Arial" w:cs="Arial"/>
          <w:sz w:val="24"/>
          <w:szCs w:val="24"/>
          <w:lang w:val="es-ES"/>
        </w:rPr>
        <w:t>Stability</w:t>
      </w:r>
      <w:proofErr w:type="spellEnd"/>
      <w:r w:rsidR="001C36AD" w:rsidRPr="00422D1B">
        <w:rPr>
          <w:rFonts w:ascii="Arial" w:eastAsia="Times New Roman" w:hAnsi="Arial" w:cs="Arial"/>
          <w:sz w:val="24"/>
          <w:szCs w:val="24"/>
          <w:lang w:val="es-ES"/>
        </w:rPr>
        <w:t xml:space="preserve"> </w:t>
      </w:r>
      <w:proofErr w:type="spellStart"/>
      <w:r w:rsidR="001C36AD" w:rsidRPr="00422D1B">
        <w:rPr>
          <w:rFonts w:ascii="Arial" w:eastAsia="Times New Roman" w:hAnsi="Arial" w:cs="Arial"/>
          <w:sz w:val="24"/>
          <w:szCs w:val="24"/>
          <w:lang w:val="es-ES"/>
        </w:rPr>
        <w:t>Act</w:t>
      </w:r>
      <w:proofErr w:type="spellEnd"/>
      <w:r w:rsidR="001C36AD" w:rsidRPr="00422D1B">
        <w:rPr>
          <w:rFonts w:ascii="Arial" w:eastAsia="Times New Roman" w:hAnsi="Arial" w:cs="Arial"/>
          <w:sz w:val="24"/>
          <w:szCs w:val="24"/>
          <w:lang w:val="es-ES"/>
        </w:rPr>
        <w:t>" (</w:t>
      </w:r>
      <w:r w:rsidR="001C36AD">
        <w:rPr>
          <w:rFonts w:ascii="Arial" w:eastAsia="Times New Roman" w:hAnsi="Arial" w:cs="Arial"/>
          <w:sz w:val="24"/>
          <w:szCs w:val="24"/>
          <w:lang w:val="es-ES"/>
        </w:rPr>
        <w:t>“</w:t>
      </w:r>
      <w:r w:rsidR="001C36AD" w:rsidRPr="00422D1B">
        <w:rPr>
          <w:rFonts w:ascii="Arial" w:eastAsia="Times New Roman" w:hAnsi="Arial" w:cs="Arial"/>
          <w:sz w:val="24"/>
          <w:szCs w:val="24"/>
          <w:lang w:val="es-ES"/>
        </w:rPr>
        <w:t>PROMESA</w:t>
      </w:r>
      <w:r w:rsidR="001C36AD">
        <w:rPr>
          <w:rFonts w:ascii="Arial" w:eastAsia="Times New Roman" w:hAnsi="Arial" w:cs="Arial"/>
          <w:sz w:val="24"/>
          <w:szCs w:val="24"/>
          <w:lang w:val="es-ES"/>
        </w:rPr>
        <w:t>”</w:t>
      </w:r>
      <w:r w:rsidR="001C36AD" w:rsidRPr="00422D1B">
        <w:rPr>
          <w:rFonts w:ascii="Arial" w:eastAsia="Times New Roman" w:hAnsi="Arial" w:cs="Arial"/>
          <w:sz w:val="24"/>
          <w:szCs w:val="24"/>
          <w:lang w:val="es-ES"/>
        </w:rPr>
        <w:t>)</w:t>
      </w:r>
      <w:r w:rsidR="001C36AD">
        <w:rPr>
          <w:rFonts w:ascii="Arial" w:eastAsia="Times New Roman" w:hAnsi="Arial" w:cs="Arial"/>
          <w:sz w:val="24"/>
          <w:szCs w:val="24"/>
          <w:lang w:val="es-ES"/>
        </w:rPr>
        <w:t>,</w:t>
      </w:r>
      <w:r w:rsidR="00002800" w:rsidRPr="00002800">
        <w:rPr>
          <w:rFonts w:ascii="Arial" w:eastAsia="Times New Roman" w:hAnsi="Arial" w:cs="Arial"/>
          <w:sz w:val="24"/>
          <w:szCs w:val="24"/>
          <w:lang w:val="es-ES"/>
        </w:rPr>
        <w:t xml:space="preserve"> </w:t>
      </w:r>
      <w:r w:rsidR="00002800">
        <w:rPr>
          <w:rFonts w:ascii="Arial" w:eastAsia="Times New Roman" w:hAnsi="Arial" w:cs="Arial"/>
          <w:sz w:val="24"/>
          <w:szCs w:val="24"/>
          <w:lang w:val="es-ES"/>
        </w:rPr>
        <w:t xml:space="preserve">y consistente con las determinaciones de la Junta de Supervisión y Administración Financiera (“JSAF”) de no intervenir con el derecho de Puerto Rico a determinar su estatus político, </w:t>
      </w:r>
      <w:r w:rsidRPr="00422D1B">
        <w:rPr>
          <w:rFonts w:ascii="Arial" w:eastAsia="Times New Roman" w:hAnsi="Arial" w:cs="Arial"/>
          <w:sz w:val="24"/>
          <w:szCs w:val="24"/>
          <w:lang w:val="es-ES"/>
        </w:rPr>
        <w:t xml:space="preserve">ningún asunto o asignación de fondos relacionados </w:t>
      </w:r>
      <w:r w:rsidR="001C36AD">
        <w:rPr>
          <w:rFonts w:ascii="Arial" w:eastAsia="Times New Roman" w:hAnsi="Arial" w:cs="Arial"/>
          <w:sz w:val="24"/>
          <w:szCs w:val="24"/>
          <w:lang w:val="es-ES"/>
        </w:rPr>
        <w:t>con este plebiscito requerirá</w:t>
      </w:r>
      <w:r w:rsidR="001C36AD" w:rsidRPr="00422D1B">
        <w:rPr>
          <w:rFonts w:ascii="Arial" w:eastAsia="Times New Roman" w:hAnsi="Arial" w:cs="Arial"/>
          <w:sz w:val="24"/>
          <w:szCs w:val="24"/>
          <w:lang w:val="es-ES"/>
        </w:rPr>
        <w:t xml:space="preserve"> </w:t>
      </w:r>
      <w:r w:rsidR="001C36AD">
        <w:rPr>
          <w:rFonts w:ascii="Arial" w:eastAsia="Times New Roman" w:hAnsi="Arial" w:cs="Arial"/>
          <w:sz w:val="24"/>
          <w:szCs w:val="24"/>
          <w:lang w:val="es-ES"/>
        </w:rPr>
        <w:t xml:space="preserve">ser </w:t>
      </w:r>
      <w:r w:rsidRPr="00422D1B">
        <w:rPr>
          <w:rFonts w:ascii="Arial" w:eastAsia="Times New Roman" w:hAnsi="Arial" w:cs="Arial"/>
          <w:sz w:val="24"/>
          <w:szCs w:val="24"/>
          <w:lang w:val="es-ES"/>
        </w:rPr>
        <w:t xml:space="preserve">consultado </w:t>
      </w:r>
      <w:r w:rsidR="00002800">
        <w:rPr>
          <w:rFonts w:ascii="Arial" w:eastAsia="Times New Roman" w:hAnsi="Arial" w:cs="Arial"/>
          <w:sz w:val="24"/>
          <w:szCs w:val="24"/>
          <w:lang w:val="es-ES"/>
        </w:rPr>
        <w:t xml:space="preserve">con, </w:t>
      </w:r>
      <w:r w:rsidRPr="00422D1B">
        <w:rPr>
          <w:rFonts w:ascii="Arial" w:eastAsia="Times New Roman" w:hAnsi="Arial" w:cs="Arial"/>
          <w:sz w:val="24"/>
          <w:szCs w:val="24"/>
          <w:lang w:val="es-ES"/>
        </w:rPr>
        <w:t xml:space="preserve">ni considerado por la </w:t>
      </w:r>
      <w:r w:rsidR="00002800">
        <w:rPr>
          <w:rFonts w:ascii="Arial" w:eastAsia="Times New Roman" w:hAnsi="Arial" w:cs="Arial"/>
          <w:sz w:val="24"/>
          <w:szCs w:val="24"/>
          <w:lang w:val="es-ES"/>
        </w:rPr>
        <w:t>JSAF</w:t>
      </w:r>
      <w:r w:rsidRPr="00422D1B">
        <w:rPr>
          <w:rFonts w:ascii="Arial" w:eastAsia="Times New Roman" w:hAnsi="Arial" w:cs="Arial"/>
          <w:sz w:val="24"/>
          <w:szCs w:val="24"/>
          <w:lang w:val="es-ES"/>
        </w:rPr>
        <w:t xml:space="preserve"> por ésta carecer de jurisdicción y facultad para ello</w:t>
      </w:r>
      <w:r w:rsidR="001C36AD">
        <w:rPr>
          <w:rFonts w:ascii="Arial" w:eastAsia="Times New Roman" w:hAnsi="Arial" w:cs="Arial"/>
          <w:sz w:val="24"/>
          <w:szCs w:val="24"/>
          <w:lang w:val="es-ES"/>
        </w:rPr>
        <w:t>.</w:t>
      </w:r>
      <w:r w:rsidRPr="00422D1B">
        <w:rPr>
          <w:rFonts w:ascii="Arial" w:eastAsia="Times New Roman" w:hAnsi="Arial" w:cs="Arial"/>
          <w:sz w:val="24"/>
          <w:szCs w:val="24"/>
          <w:lang w:val="es-ES"/>
        </w:rPr>
        <w:t xml:space="preserve"> </w:t>
      </w:r>
    </w:p>
    <w:p w14:paraId="67336D81" w14:textId="1DD0FCCD" w:rsidR="0042566A" w:rsidRPr="00086FED" w:rsidRDefault="0042566A" w:rsidP="00171CB4">
      <w:pPr>
        <w:spacing w:after="120" w:line="360" w:lineRule="auto"/>
        <w:ind w:left="2434" w:hanging="2430"/>
        <w:jc w:val="both"/>
        <w:rPr>
          <w:rFonts w:ascii="Arial" w:eastAsia="Times New Roman" w:hAnsi="Arial" w:cs="Arial"/>
          <w:color w:val="000000" w:themeColor="text1"/>
          <w:sz w:val="24"/>
          <w:szCs w:val="24"/>
          <w:lang w:val="es-ES"/>
        </w:rPr>
      </w:pPr>
      <w:r w:rsidRPr="00A00825">
        <w:rPr>
          <w:rFonts w:ascii="Arial" w:eastAsia="Times New Roman" w:hAnsi="Arial" w:cs="Arial"/>
          <w:b/>
          <w:bCs/>
          <w:sz w:val="24"/>
          <w:szCs w:val="24"/>
          <w:lang w:val="es-ES"/>
        </w:rPr>
        <w:t xml:space="preserve">SECCIÓN </w:t>
      </w:r>
      <w:r w:rsidR="00A13273">
        <w:rPr>
          <w:rFonts w:ascii="Arial" w:eastAsia="Times New Roman" w:hAnsi="Arial" w:cs="Arial"/>
          <w:b/>
          <w:bCs/>
          <w:sz w:val="24"/>
          <w:szCs w:val="24"/>
          <w:lang w:val="es-ES"/>
        </w:rPr>
        <w:t>6</w:t>
      </w:r>
      <w:r w:rsidRPr="00A00825">
        <w:rPr>
          <w:rFonts w:ascii="Arial" w:eastAsia="Times New Roman" w:hAnsi="Arial" w:cs="Arial"/>
          <w:b/>
          <w:bCs/>
          <w:sz w:val="24"/>
          <w:szCs w:val="24"/>
          <w:vertAlign w:val="superscript"/>
          <w:lang w:val="es-ES"/>
        </w:rPr>
        <w:t>a</w:t>
      </w:r>
      <w:r w:rsidRPr="00A00825">
        <w:rPr>
          <w:rFonts w:ascii="Arial" w:eastAsia="Times New Roman" w:hAnsi="Arial" w:cs="Arial"/>
          <w:sz w:val="24"/>
          <w:szCs w:val="24"/>
          <w:lang w:val="es-ES"/>
        </w:rPr>
        <w:t>:</w:t>
      </w:r>
      <w:r w:rsidRPr="00A00825">
        <w:rPr>
          <w:rFonts w:ascii="Arial" w:eastAsia="Times New Roman" w:hAnsi="Arial" w:cs="Arial"/>
          <w:sz w:val="24"/>
          <w:szCs w:val="24"/>
          <w:lang w:val="es-ES"/>
        </w:rPr>
        <w:tab/>
      </w:r>
      <w:r w:rsidR="004B106E" w:rsidRPr="00A00825">
        <w:rPr>
          <w:rFonts w:ascii="Arial" w:eastAsia="Times New Roman" w:hAnsi="Arial" w:cs="Arial"/>
          <w:b/>
          <w:bCs/>
          <w:sz w:val="24"/>
          <w:szCs w:val="24"/>
          <w:u w:val="single"/>
          <w:lang w:val="es-ES"/>
        </w:rPr>
        <w:t>RESULTADOS</w:t>
      </w:r>
      <w:r w:rsidR="004B106E" w:rsidRPr="00A00825">
        <w:rPr>
          <w:rFonts w:ascii="Arial" w:eastAsia="Times New Roman" w:hAnsi="Arial" w:cs="Arial"/>
          <w:b/>
          <w:bCs/>
          <w:sz w:val="24"/>
          <w:szCs w:val="24"/>
          <w:lang w:val="es-ES"/>
        </w:rPr>
        <w:t>.</w:t>
      </w:r>
      <w:r w:rsidR="004B106E" w:rsidRPr="00A00825">
        <w:rPr>
          <w:rFonts w:ascii="Arial" w:eastAsia="Times New Roman" w:hAnsi="Arial" w:cs="Arial"/>
          <w:sz w:val="24"/>
          <w:szCs w:val="24"/>
          <w:lang w:val="es-ES"/>
        </w:rPr>
        <w:t xml:space="preserve"> </w:t>
      </w:r>
      <w:r w:rsidR="00490403">
        <w:rPr>
          <w:rFonts w:ascii="Arial" w:eastAsia="Times New Roman" w:hAnsi="Arial" w:cs="Arial"/>
          <w:sz w:val="24"/>
          <w:szCs w:val="24"/>
          <w:lang w:val="es-ES"/>
        </w:rPr>
        <w:t xml:space="preserve"> </w:t>
      </w:r>
      <w:r w:rsidR="00DD7253">
        <w:rPr>
          <w:rFonts w:ascii="Arial" w:eastAsia="Times New Roman" w:hAnsi="Arial" w:cs="Arial"/>
          <w:sz w:val="24"/>
          <w:szCs w:val="24"/>
          <w:lang w:val="es-ES"/>
        </w:rPr>
        <w:t>No más tarde de cuarenta y ocho (48) horas después de haber finalizado el escrutinio general de la votación, l</w:t>
      </w:r>
      <w:r w:rsidR="00490403">
        <w:rPr>
          <w:rFonts w:ascii="Arial" w:eastAsia="Times New Roman" w:hAnsi="Arial" w:cs="Arial"/>
          <w:sz w:val="24"/>
          <w:szCs w:val="24"/>
          <w:lang w:val="es-ES"/>
        </w:rPr>
        <w:t xml:space="preserve">a Presidenta </w:t>
      </w:r>
      <w:r w:rsidR="00297CB2">
        <w:rPr>
          <w:rFonts w:ascii="Arial" w:eastAsia="Times New Roman" w:hAnsi="Arial" w:cs="Arial"/>
          <w:sz w:val="24"/>
          <w:szCs w:val="24"/>
          <w:lang w:val="es-ES"/>
        </w:rPr>
        <w:t>Alterna de la CEE deberá enviar la certificación</w:t>
      </w:r>
      <w:r w:rsidR="00B02B53">
        <w:rPr>
          <w:rFonts w:ascii="Arial" w:eastAsia="Times New Roman" w:hAnsi="Arial" w:cs="Arial"/>
          <w:sz w:val="24"/>
          <w:szCs w:val="24"/>
          <w:lang w:val="es-ES"/>
        </w:rPr>
        <w:t xml:space="preserve"> final</w:t>
      </w:r>
      <w:r w:rsidR="00297CB2">
        <w:rPr>
          <w:rFonts w:ascii="Arial" w:eastAsia="Times New Roman" w:hAnsi="Arial" w:cs="Arial"/>
          <w:sz w:val="24"/>
          <w:szCs w:val="24"/>
          <w:lang w:val="es-ES"/>
        </w:rPr>
        <w:t xml:space="preserve"> de los resultados</w:t>
      </w:r>
      <w:r w:rsidR="00B02B53">
        <w:rPr>
          <w:rFonts w:ascii="Arial" w:eastAsia="Times New Roman" w:hAnsi="Arial" w:cs="Arial"/>
          <w:sz w:val="24"/>
          <w:szCs w:val="24"/>
          <w:lang w:val="es-ES"/>
        </w:rPr>
        <w:t xml:space="preserve"> en español y en inglés</w:t>
      </w:r>
      <w:r w:rsidR="00297CB2">
        <w:rPr>
          <w:rFonts w:ascii="Arial" w:eastAsia="Times New Roman" w:hAnsi="Arial" w:cs="Arial"/>
          <w:sz w:val="24"/>
          <w:szCs w:val="24"/>
          <w:lang w:val="es-ES"/>
        </w:rPr>
        <w:t xml:space="preserve"> al Gobernador, a la Comisionada Residente</w:t>
      </w:r>
      <w:r w:rsidR="00B02B53">
        <w:rPr>
          <w:rFonts w:ascii="Arial" w:eastAsia="Times New Roman" w:hAnsi="Arial" w:cs="Arial"/>
          <w:sz w:val="24"/>
          <w:szCs w:val="24"/>
          <w:lang w:val="es-ES"/>
        </w:rPr>
        <w:t xml:space="preserve"> de Puerto Rico en Washington D.C., a los presidentes de las cámaras en la Asamblea Legislativa, al Presidente</w:t>
      </w:r>
      <w:r w:rsidR="00DD7253">
        <w:rPr>
          <w:rFonts w:ascii="Arial" w:eastAsia="Times New Roman" w:hAnsi="Arial" w:cs="Arial"/>
          <w:sz w:val="24"/>
          <w:szCs w:val="24"/>
          <w:lang w:val="es-ES"/>
        </w:rPr>
        <w:t xml:space="preserve">, a los presidentes de las cámaras en el Congreso y al Secretario de Justicia federal. </w:t>
      </w:r>
      <w:r w:rsidR="00AC67BC">
        <w:rPr>
          <w:rFonts w:ascii="Arial" w:eastAsia="Times New Roman" w:hAnsi="Arial" w:cs="Arial"/>
          <w:sz w:val="24"/>
          <w:szCs w:val="24"/>
          <w:lang w:val="es-ES"/>
        </w:rPr>
        <w:t>No más tarde de cinco (5) días a partir de la certificación</w:t>
      </w:r>
      <w:r w:rsidR="00FB08EC">
        <w:rPr>
          <w:rFonts w:ascii="Arial" w:eastAsia="Times New Roman" w:hAnsi="Arial" w:cs="Arial"/>
          <w:sz w:val="24"/>
          <w:szCs w:val="24"/>
          <w:lang w:val="es-ES"/>
        </w:rPr>
        <w:t xml:space="preserve"> final</w:t>
      </w:r>
      <w:r w:rsidR="00AC67BC">
        <w:rPr>
          <w:rFonts w:ascii="Arial" w:eastAsia="Times New Roman" w:hAnsi="Arial" w:cs="Arial"/>
          <w:sz w:val="24"/>
          <w:szCs w:val="24"/>
          <w:lang w:val="es-ES"/>
        </w:rPr>
        <w:t xml:space="preserve"> de los resultados de la votación, </w:t>
      </w:r>
      <w:r w:rsidR="007D782C">
        <w:rPr>
          <w:rFonts w:ascii="Arial" w:eastAsia="Times New Roman" w:hAnsi="Arial" w:cs="Arial"/>
          <w:sz w:val="24"/>
          <w:szCs w:val="24"/>
          <w:lang w:val="es-ES"/>
        </w:rPr>
        <w:t xml:space="preserve">el Gobernador enviará copia de la certificación a cada miembro del Congreso. </w:t>
      </w:r>
    </w:p>
    <w:p w14:paraId="465993C2" w14:textId="55219F53" w:rsidR="00012EA3" w:rsidRDefault="00012EA3" w:rsidP="00E55201">
      <w:pPr>
        <w:tabs>
          <w:tab w:val="left" w:pos="2430"/>
        </w:tabs>
        <w:spacing w:after="120" w:line="360" w:lineRule="auto"/>
        <w:ind w:left="2434" w:hanging="2434"/>
        <w:jc w:val="both"/>
        <w:rPr>
          <w:rFonts w:ascii="Arial" w:eastAsia="Times New Roman" w:hAnsi="Arial" w:cs="Arial"/>
          <w:sz w:val="24"/>
          <w:szCs w:val="24"/>
          <w:lang w:val="es-ES"/>
        </w:rPr>
      </w:pPr>
      <w:r w:rsidRPr="00086FED">
        <w:rPr>
          <w:rFonts w:ascii="Arial" w:eastAsia="Times New Roman" w:hAnsi="Arial" w:cs="Arial"/>
          <w:b/>
          <w:bCs/>
          <w:color w:val="000000" w:themeColor="text1"/>
          <w:sz w:val="24"/>
          <w:szCs w:val="24"/>
          <w:lang w:val="es-ES"/>
        </w:rPr>
        <w:t xml:space="preserve">SECCIÓN </w:t>
      </w:r>
      <w:r w:rsidR="00A13273">
        <w:rPr>
          <w:rFonts w:ascii="Arial" w:eastAsia="Times New Roman" w:hAnsi="Arial" w:cs="Arial"/>
          <w:b/>
          <w:bCs/>
          <w:color w:val="000000" w:themeColor="text1"/>
          <w:sz w:val="24"/>
          <w:szCs w:val="24"/>
          <w:lang w:val="es-ES"/>
        </w:rPr>
        <w:t>7</w:t>
      </w:r>
      <w:r w:rsidRPr="00086FED">
        <w:rPr>
          <w:rFonts w:ascii="Arial" w:eastAsia="Times New Roman" w:hAnsi="Arial" w:cs="Arial"/>
          <w:b/>
          <w:bCs/>
          <w:color w:val="000000" w:themeColor="text1"/>
          <w:sz w:val="24"/>
          <w:szCs w:val="24"/>
          <w:vertAlign w:val="superscript"/>
          <w:lang w:val="es-ES"/>
        </w:rPr>
        <w:t>a</w:t>
      </w:r>
      <w:r w:rsidRPr="00086FED">
        <w:rPr>
          <w:rFonts w:ascii="Arial" w:eastAsia="Times New Roman" w:hAnsi="Arial" w:cs="Arial"/>
          <w:color w:val="000000" w:themeColor="text1"/>
          <w:sz w:val="24"/>
          <w:szCs w:val="24"/>
          <w:lang w:val="es-ES"/>
        </w:rPr>
        <w:t>:</w:t>
      </w:r>
      <w:r w:rsidRPr="00086FED">
        <w:rPr>
          <w:rFonts w:ascii="Arial" w:eastAsia="Times New Roman" w:hAnsi="Arial" w:cs="Arial"/>
          <w:color w:val="000000" w:themeColor="text1"/>
          <w:sz w:val="24"/>
          <w:szCs w:val="24"/>
          <w:lang w:val="es-ES"/>
        </w:rPr>
        <w:tab/>
      </w:r>
      <w:r w:rsidRPr="00086FED">
        <w:rPr>
          <w:rFonts w:ascii="Arial" w:eastAsia="Times New Roman" w:hAnsi="Arial" w:cs="Arial"/>
          <w:b/>
          <w:bCs/>
          <w:color w:val="000000" w:themeColor="text1"/>
          <w:sz w:val="24"/>
          <w:szCs w:val="24"/>
          <w:u w:val="single"/>
          <w:lang w:val="es-ES"/>
        </w:rPr>
        <w:t>INTERPRETACIÓN</w:t>
      </w:r>
      <w:r w:rsidRPr="00086FED">
        <w:rPr>
          <w:rFonts w:ascii="Arial" w:eastAsia="Times New Roman" w:hAnsi="Arial" w:cs="Arial"/>
          <w:b/>
          <w:bCs/>
          <w:color w:val="000000" w:themeColor="text1"/>
          <w:sz w:val="24"/>
          <w:szCs w:val="24"/>
          <w:lang w:val="es-ES"/>
        </w:rPr>
        <w:t>.</w:t>
      </w:r>
      <w:r w:rsidRPr="00086FED">
        <w:rPr>
          <w:rFonts w:ascii="Arial" w:eastAsia="Times New Roman" w:hAnsi="Arial" w:cs="Arial"/>
          <w:color w:val="000000" w:themeColor="text1"/>
          <w:sz w:val="24"/>
          <w:szCs w:val="24"/>
          <w:lang w:val="es-ES"/>
        </w:rPr>
        <w:t xml:space="preserve"> </w:t>
      </w:r>
      <w:r w:rsidR="00545CFF" w:rsidRPr="00086FED">
        <w:rPr>
          <w:rFonts w:ascii="Arial" w:eastAsia="Times New Roman" w:hAnsi="Arial" w:cs="Arial"/>
          <w:color w:val="000000" w:themeColor="text1"/>
          <w:sz w:val="24"/>
          <w:szCs w:val="24"/>
          <w:lang w:val="es-ES"/>
        </w:rPr>
        <w:t xml:space="preserve">El mandato del </w:t>
      </w:r>
      <w:r w:rsidR="00330F40">
        <w:rPr>
          <w:rFonts w:ascii="Arial" w:eastAsia="Times New Roman" w:hAnsi="Arial" w:cs="Arial"/>
          <w:color w:val="000000" w:themeColor="text1"/>
          <w:sz w:val="24"/>
          <w:szCs w:val="24"/>
          <w:lang w:val="es-ES"/>
        </w:rPr>
        <w:t>p</w:t>
      </w:r>
      <w:r w:rsidR="00545CFF" w:rsidRPr="00086FED">
        <w:rPr>
          <w:rFonts w:ascii="Arial" w:eastAsia="Times New Roman" w:hAnsi="Arial" w:cs="Arial"/>
          <w:color w:val="000000" w:themeColor="text1"/>
          <w:sz w:val="24"/>
          <w:szCs w:val="24"/>
          <w:lang w:val="es-ES"/>
        </w:rPr>
        <w:t xml:space="preserve">ueblo en las urnas, así como la intención del elector son pilares de nuestra democracia. Por lo tanto, además de las leyes antes citadas, las alternativas a presentarse en la votación aquí </w:t>
      </w:r>
      <w:r w:rsidR="007219EB" w:rsidRPr="00086FED">
        <w:rPr>
          <w:rFonts w:ascii="Arial" w:eastAsia="Times New Roman" w:hAnsi="Arial" w:cs="Arial"/>
          <w:color w:val="000000" w:themeColor="text1"/>
          <w:sz w:val="24"/>
          <w:szCs w:val="24"/>
          <w:lang w:val="es-ES"/>
        </w:rPr>
        <w:t xml:space="preserve">ordenada en esta Orden Ejecutiva </w:t>
      </w:r>
      <w:r w:rsidR="00540A96" w:rsidRPr="00086FED">
        <w:rPr>
          <w:rFonts w:ascii="Arial" w:eastAsia="Times New Roman" w:hAnsi="Arial" w:cs="Arial"/>
          <w:color w:val="000000" w:themeColor="text1"/>
          <w:sz w:val="24"/>
          <w:szCs w:val="24"/>
          <w:lang w:val="es-ES"/>
        </w:rPr>
        <w:t xml:space="preserve">serán interpretadas conforme </w:t>
      </w:r>
      <w:r w:rsidR="0083189F" w:rsidRPr="00086FED">
        <w:rPr>
          <w:rFonts w:ascii="Arial" w:eastAsia="Times New Roman" w:hAnsi="Arial" w:cs="Arial"/>
          <w:color w:val="000000" w:themeColor="text1"/>
          <w:sz w:val="24"/>
          <w:szCs w:val="24"/>
          <w:lang w:val="es-ES"/>
        </w:rPr>
        <w:t>con</w:t>
      </w:r>
      <w:r w:rsidR="00540A96" w:rsidRPr="00086FED">
        <w:rPr>
          <w:rFonts w:ascii="Arial" w:eastAsia="Times New Roman" w:hAnsi="Arial" w:cs="Arial"/>
          <w:color w:val="000000" w:themeColor="text1"/>
          <w:sz w:val="24"/>
          <w:szCs w:val="24"/>
          <w:lang w:val="es-ES"/>
        </w:rPr>
        <w:t xml:space="preserve"> </w:t>
      </w:r>
      <w:r w:rsidR="00540A96" w:rsidRPr="00410E1D">
        <w:rPr>
          <w:rFonts w:ascii="Arial" w:eastAsia="Times New Roman" w:hAnsi="Arial" w:cs="Arial"/>
          <w:sz w:val="24"/>
          <w:szCs w:val="24"/>
          <w:lang w:val="es-ES"/>
        </w:rPr>
        <w:t xml:space="preserve">los propósitos y definiciones </w:t>
      </w:r>
      <w:r w:rsidR="0083189F" w:rsidRPr="00410E1D">
        <w:rPr>
          <w:rFonts w:ascii="Arial" w:eastAsia="Times New Roman" w:hAnsi="Arial" w:cs="Arial"/>
          <w:sz w:val="24"/>
          <w:szCs w:val="24"/>
          <w:lang w:val="es-ES"/>
        </w:rPr>
        <w:t xml:space="preserve">incluidos en el </w:t>
      </w:r>
      <w:r w:rsidR="00923E55" w:rsidRPr="00410E1D">
        <w:rPr>
          <w:rFonts w:ascii="Arial" w:eastAsia="Times New Roman" w:hAnsi="Arial" w:cs="Arial"/>
          <w:sz w:val="24"/>
          <w:szCs w:val="24"/>
          <w:lang w:val="es-ES"/>
        </w:rPr>
        <w:t>proyecto H</w:t>
      </w:r>
      <w:r w:rsidR="004879B4">
        <w:rPr>
          <w:rFonts w:ascii="Arial" w:eastAsia="Times New Roman" w:hAnsi="Arial" w:cs="Arial"/>
          <w:sz w:val="24"/>
          <w:szCs w:val="24"/>
          <w:lang w:val="es-ES"/>
        </w:rPr>
        <w:t>.</w:t>
      </w:r>
      <w:r w:rsidR="00923E55" w:rsidRPr="00410E1D">
        <w:rPr>
          <w:rFonts w:ascii="Arial" w:eastAsia="Times New Roman" w:hAnsi="Arial" w:cs="Arial"/>
          <w:sz w:val="24"/>
          <w:szCs w:val="24"/>
          <w:lang w:val="es-ES"/>
        </w:rPr>
        <w:t>R</w:t>
      </w:r>
      <w:r w:rsidR="004879B4">
        <w:rPr>
          <w:rFonts w:ascii="Arial" w:eastAsia="Times New Roman" w:hAnsi="Arial" w:cs="Arial"/>
          <w:sz w:val="24"/>
          <w:szCs w:val="24"/>
          <w:lang w:val="es-ES"/>
        </w:rPr>
        <w:t>.</w:t>
      </w:r>
      <w:r w:rsidR="00923E55" w:rsidRPr="00410E1D">
        <w:rPr>
          <w:rFonts w:ascii="Arial" w:eastAsia="Times New Roman" w:hAnsi="Arial" w:cs="Arial"/>
          <w:sz w:val="24"/>
          <w:szCs w:val="24"/>
          <w:lang w:val="es-ES"/>
        </w:rPr>
        <w:t xml:space="preserve"> 8393, conocido como el </w:t>
      </w:r>
      <w:r w:rsidR="00BD6840" w:rsidRPr="00410E1D">
        <w:rPr>
          <w:rFonts w:ascii="Arial" w:eastAsia="Times New Roman" w:hAnsi="Arial" w:cs="Arial"/>
          <w:sz w:val="24"/>
          <w:szCs w:val="24"/>
          <w:lang w:val="es-ES"/>
        </w:rPr>
        <w:t>“</w:t>
      </w:r>
      <w:r w:rsidR="00923E55" w:rsidRPr="00410E1D">
        <w:rPr>
          <w:rFonts w:ascii="Arial" w:eastAsia="Times New Roman" w:hAnsi="Arial" w:cs="Arial"/>
          <w:sz w:val="24"/>
          <w:szCs w:val="24"/>
          <w:lang w:val="es-ES"/>
        </w:rPr>
        <w:t xml:space="preserve">Puerto Rico Status </w:t>
      </w:r>
      <w:proofErr w:type="spellStart"/>
      <w:r w:rsidR="00923E55" w:rsidRPr="00410E1D">
        <w:rPr>
          <w:rFonts w:ascii="Arial" w:eastAsia="Times New Roman" w:hAnsi="Arial" w:cs="Arial"/>
          <w:sz w:val="24"/>
          <w:szCs w:val="24"/>
          <w:lang w:val="es-ES"/>
        </w:rPr>
        <w:t>Act</w:t>
      </w:r>
      <w:proofErr w:type="spellEnd"/>
      <w:r w:rsidR="00BD6840" w:rsidRPr="00410E1D">
        <w:rPr>
          <w:rFonts w:ascii="Arial" w:eastAsia="Times New Roman" w:hAnsi="Arial" w:cs="Arial"/>
          <w:sz w:val="24"/>
          <w:szCs w:val="24"/>
          <w:lang w:val="es-ES"/>
        </w:rPr>
        <w:t>”</w:t>
      </w:r>
      <w:r w:rsidR="004D7C5B" w:rsidRPr="00410E1D">
        <w:rPr>
          <w:rFonts w:ascii="Arial" w:eastAsia="Times New Roman" w:hAnsi="Arial" w:cs="Arial"/>
          <w:sz w:val="24"/>
          <w:szCs w:val="24"/>
          <w:lang w:val="es-ES"/>
        </w:rPr>
        <w:t>,</w:t>
      </w:r>
      <w:r w:rsidR="00923E55" w:rsidRPr="00410E1D">
        <w:rPr>
          <w:rFonts w:ascii="Arial" w:eastAsia="Times New Roman" w:hAnsi="Arial" w:cs="Arial"/>
          <w:sz w:val="24"/>
          <w:szCs w:val="24"/>
          <w:lang w:val="es-ES"/>
        </w:rPr>
        <w:t xml:space="preserve"> según aprobado por la</w:t>
      </w:r>
      <w:r w:rsidR="004D7C5B" w:rsidRPr="00410E1D">
        <w:rPr>
          <w:rFonts w:ascii="Arial" w:eastAsia="Times New Roman" w:hAnsi="Arial" w:cs="Arial"/>
          <w:sz w:val="24"/>
          <w:szCs w:val="24"/>
          <w:lang w:val="es-ES"/>
        </w:rPr>
        <w:t xml:space="preserve"> Cámara de </w:t>
      </w:r>
      <w:r w:rsidR="00554518">
        <w:rPr>
          <w:rFonts w:ascii="Arial" w:eastAsia="Times New Roman" w:hAnsi="Arial" w:cs="Arial"/>
          <w:sz w:val="24"/>
          <w:szCs w:val="24"/>
          <w:lang w:val="es-ES"/>
        </w:rPr>
        <w:t>R</w:t>
      </w:r>
      <w:r w:rsidR="004D7C5B" w:rsidRPr="00410E1D">
        <w:rPr>
          <w:rFonts w:ascii="Arial" w:eastAsia="Times New Roman" w:hAnsi="Arial" w:cs="Arial"/>
          <w:sz w:val="24"/>
          <w:szCs w:val="24"/>
          <w:lang w:val="es-ES"/>
        </w:rPr>
        <w:t>epresentantes de los Estados Unidos</w:t>
      </w:r>
      <w:r w:rsidR="00BD6840" w:rsidRPr="00410E1D">
        <w:rPr>
          <w:rFonts w:ascii="Arial" w:eastAsia="Times New Roman" w:hAnsi="Arial" w:cs="Arial"/>
          <w:sz w:val="24"/>
          <w:szCs w:val="24"/>
          <w:lang w:val="es-ES"/>
        </w:rPr>
        <w:t>.</w:t>
      </w:r>
    </w:p>
    <w:p w14:paraId="48763A99" w14:textId="14F6EC95" w:rsidR="00812513" w:rsidRPr="00281754" w:rsidRDefault="00C74E0D" w:rsidP="00E55201">
      <w:pPr>
        <w:tabs>
          <w:tab w:val="left" w:pos="2430"/>
        </w:tabs>
        <w:spacing w:after="120" w:line="360" w:lineRule="auto"/>
        <w:ind w:left="2434" w:hanging="2434"/>
        <w:jc w:val="both"/>
        <w:rPr>
          <w:rFonts w:ascii="Arial" w:eastAsia="Times New Roman" w:hAnsi="Arial" w:cs="Arial"/>
          <w:color w:val="000000" w:themeColor="text1"/>
          <w:sz w:val="24"/>
          <w:szCs w:val="24"/>
          <w:lang w:val="es-ES"/>
        </w:rPr>
      </w:pPr>
      <w:r>
        <w:rPr>
          <w:rFonts w:ascii="Arial" w:eastAsia="Times New Roman" w:hAnsi="Arial" w:cs="Arial"/>
          <w:b/>
          <w:bCs/>
          <w:color w:val="000000" w:themeColor="text1"/>
          <w:sz w:val="24"/>
          <w:szCs w:val="24"/>
          <w:lang w:val="es-ES"/>
        </w:rPr>
        <w:tab/>
      </w:r>
      <w:r w:rsidR="00940196">
        <w:rPr>
          <w:rFonts w:ascii="Arial" w:eastAsia="Times New Roman" w:hAnsi="Arial" w:cs="Arial"/>
          <w:color w:val="000000" w:themeColor="text1"/>
          <w:sz w:val="24"/>
          <w:szCs w:val="24"/>
          <w:lang w:val="es-ES"/>
        </w:rPr>
        <w:t>De otra parte,</w:t>
      </w:r>
      <w:r w:rsidRPr="00C74E0D">
        <w:rPr>
          <w:rFonts w:ascii="Arial" w:eastAsia="Times New Roman" w:hAnsi="Arial" w:cs="Arial"/>
          <w:color w:val="000000" w:themeColor="text1"/>
          <w:sz w:val="24"/>
          <w:szCs w:val="24"/>
          <w:lang w:val="es-ES"/>
        </w:rPr>
        <w:t xml:space="preserve"> </w:t>
      </w:r>
      <w:r w:rsidR="00D951D2">
        <w:rPr>
          <w:rFonts w:ascii="Arial" w:eastAsia="Times New Roman" w:hAnsi="Arial" w:cs="Arial"/>
          <w:color w:val="000000" w:themeColor="text1"/>
          <w:sz w:val="24"/>
          <w:szCs w:val="24"/>
          <w:lang w:val="es-ES"/>
        </w:rPr>
        <w:t xml:space="preserve">a </w:t>
      </w:r>
      <w:r w:rsidRPr="00C74E0D">
        <w:rPr>
          <w:rFonts w:ascii="Arial" w:eastAsia="Times New Roman" w:hAnsi="Arial" w:cs="Arial"/>
          <w:color w:val="000000" w:themeColor="text1"/>
          <w:sz w:val="24"/>
          <w:szCs w:val="24"/>
          <w:lang w:val="es-ES"/>
        </w:rPr>
        <w:t xml:space="preserve">los fines de instrumentar las disposiciones de esta </w:t>
      </w:r>
      <w:r w:rsidR="00940196">
        <w:rPr>
          <w:rFonts w:ascii="Arial" w:eastAsia="Times New Roman" w:hAnsi="Arial" w:cs="Arial"/>
          <w:color w:val="000000" w:themeColor="text1"/>
          <w:sz w:val="24"/>
          <w:szCs w:val="24"/>
          <w:lang w:val="es-ES"/>
        </w:rPr>
        <w:t>Orden</w:t>
      </w:r>
      <w:r w:rsidRPr="00C74E0D">
        <w:rPr>
          <w:rFonts w:ascii="Arial" w:eastAsia="Times New Roman" w:hAnsi="Arial" w:cs="Arial"/>
          <w:color w:val="000000" w:themeColor="text1"/>
          <w:sz w:val="24"/>
          <w:szCs w:val="24"/>
          <w:lang w:val="es-ES"/>
        </w:rPr>
        <w:t xml:space="preserve"> se utilizarán como supletorias, en todo aquello que no sea campo ocupado en </w:t>
      </w:r>
      <w:r w:rsidR="004947AE">
        <w:rPr>
          <w:rFonts w:ascii="Arial" w:eastAsia="Times New Roman" w:hAnsi="Arial" w:cs="Arial"/>
          <w:sz w:val="24"/>
          <w:szCs w:val="24"/>
          <w:lang w:val="es-ES"/>
        </w:rPr>
        <w:t>la Ley Núm. 165</w:t>
      </w:r>
      <w:r w:rsidR="007A7780">
        <w:rPr>
          <w:rFonts w:ascii="Arial" w:eastAsia="Times New Roman" w:hAnsi="Arial" w:cs="Arial"/>
          <w:sz w:val="24"/>
          <w:szCs w:val="24"/>
          <w:lang w:val="es-ES"/>
        </w:rPr>
        <w:t>-2020</w:t>
      </w:r>
      <w:r w:rsidR="004947AE" w:rsidRPr="00E40772">
        <w:rPr>
          <w:rFonts w:ascii="Arial" w:eastAsia="Times New Roman" w:hAnsi="Arial" w:cs="Arial"/>
          <w:sz w:val="24"/>
          <w:szCs w:val="24"/>
          <w:lang w:val="es-ES"/>
        </w:rPr>
        <w:t xml:space="preserve"> </w:t>
      </w:r>
      <w:r w:rsidRPr="00C74E0D">
        <w:rPr>
          <w:rFonts w:ascii="Arial" w:eastAsia="Times New Roman" w:hAnsi="Arial" w:cs="Arial"/>
          <w:color w:val="000000" w:themeColor="text1"/>
          <w:sz w:val="24"/>
          <w:szCs w:val="24"/>
          <w:lang w:val="es-ES"/>
        </w:rPr>
        <w:t xml:space="preserve">ni la contradiga, las disposiciones de la Ley </w:t>
      </w:r>
      <w:r w:rsidR="00940196">
        <w:rPr>
          <w:rFonts w:ascii="Arial" w:eastAsia="Times New Roman" w:hAnsi="Arial" w:cs="Arial"/>
          <w:color w:val="000000" w:themeColor="text1"/>
          <w:sz w:val="24"/>
          <w:szCs w:val="24"/>
          <w:lang w:val="es-ES"/>
        </w:rPr>
        <w:t xml:space="preserve">Núm. </w:t>
      </w:r>
      <w:r w:rsidRPr="00C74E0D">
        <w:rPr>
          <w:rFonts w:ascii="Arial" w:eastAsia="Times New Roman" w:hAnsi="Arial" w:cs="Arial"/>
          <w:color w:val="000000" w:themeColor="text1"/>
          <w:sz w:val="24"/>
          <w:szCs w:val="24"/>
          <w:lang w:val="es-ES"/>
        </w:rPr>
        <w:t xml:space="preserve">51-2020, conocida como “Ley para la Definición Final del Estatus Político de Puerto Rico”; de la Ley </w:t>
      </w:r>
      <w:r w:rsidR="00940196">
        <w:rPr>
          <w:rFonts w:ascii="Arial" w:eastAsia="Times New Roman" w:hAnsi="Arial" w:cs="Arial"/>
          <w:color w:val="000000" w:themeColor="text1"/>
          <w:sz w:val="24"/>
          <w:szCs w:val="24"/>
          <w:lang w:val="es-ES"/>
        </w:rPr>
        <w:t xml:space="preserve">Núm. </w:t>
      </w:r>
      <w:r w:rsidRPr="00C74E0D">
        <w:rPr>
          <w:rFonts w:ascii="Arial" w:eastAsia="Times New Roman" w:hAnsi="Arial" w:cs="Arial"/>
          <w:color w:val="000000" w:themeColor="text1"/>
          <w:sz w:val="24"/>
          <w:szCs w:val="24"/>
          <w:lang w:val="es-ES"/>
        </w:rPr>
        <w:t xml:space="preserve">30-2017, según enmendada, conocida como “Ley por la Igualdad y Representación </w:t>
      </w:r>
      <w:proofErr w:type="spellStart"/>
      <w:r w:rsidRPr="00C74E0D">
        <w:rPr>
          <w:rFonts w:ascii="Arial" w:eastAsia="Times New Roman" w:hAnsi="Arial" w:cs="Arial"/>
          <w:color w:val="000000" w:themeColor="text1"/>
          <w:sz w:val="24"/>
          <w:szCs w:val="24"/>
          <w:lang w:val="es-ES"/>
        </w:rPr>
        <w:t>Congresional</w:t>
      </w:r>
      <w:proofErr w:type="spellEnd"/>
      <w:r w:rsidRPr="00C74E0D">
        <w:rPr>
          <w:rFonts w:ascii="Arial" w:eastAsia="Times New Roman" w:hAnsi="Arial" w:cs="Arial"/>
          <w:color w:val="000000" w:themeColor="text1"/>
          <w:sz w:val="24"/>
          <w:szCs w:val="24"/>
          <w:lang w:val="es-ES"/>
        </w:rPr>
        <w:t xml:space="preserve"> de los Ciudadanos Americanos </w:t>
      </w:r>
      <w:r w:rsidRPr="00C74E0D">
        <w:rPr>
          <w:rFonts w:ascii="Arial" w:eastAsia="Times New Roman" w:hAnsi="Arial" w:cs="Arial"/>
          <w:color w:val="000000" w:themeColor="text1"/>
          <w:sz w:val="24"/>
          <w:szCs w:val="24"/>
          <w:lang w:val="es-ES"/>
        </w:rPr>
        <w:lastRenderedPageBreak/>
        <w:t xml:space="preserve">de Puerto Rico”; de la Ley </w:t>
      </w:r>
      <w:r w:rsidR="00940196">
        <w:rPr>
          <w:rFonts w:ascii="Arial" w:eastAsia="Times New Roman" w:hAnsi="Arial" w:cs="Arial"/>
          <w:color w:val="000000" w:themeColor="text1"/>
          <w:sz w:val="24"/>
          <w:szCs w:val="24"/>
          <w:lang w:val="es-ES"/>
        </w:rPr>
        <w:t>Nú</w:t>
      </w:r>
      <w:r w:rsidR="00214D21">
        <w:rPr>
          <w:rFonts w:ascii="Arial" w:eastAsia="Times New Roman" w:hAnsi="Arial" w:cs="Arial"/>
          <w:color w:val="000000" w:themeColor="text1"/>
          <w:sz w:val="24"/>
          <w:szCs w:val="24"/>
          <w:lang w:val="es-ES"/>
        </w:rPr>
        <w:t xml:space="preserve">m. </w:t>
      </w:r>
      <w:r w:rsidRPr="00C74E0D">
        <w:rPr>
          <w:rFonts w:ascii="Arial" w:eastAsia="Times New Roman" w:hAnsi="Arial" w:cs="Arial"/>
          <w:color w:val="000000" w:themeColor="text1"/>
          <w:sz w:val="24"/>
          <w:szCs w:val="24"/>
          <w:lang w:val="es-ES"/>
        </w:rPr>
        <w:t>58-2020, conocida como “Código Electoral de Puerto Rico de 2020”; y de la Ley</w:t>
      </w:r>
      <w:r w:rsidR="00214D21">
        <w:rPr>
          <w:rFonts w:ascii="Arial" w:eastAsia="Times New Roman" w:hAnsi="Arial" w:cs="Arial"/>
          <w:color w:val="000000" w:themeColor="text1"/>
          <w:sz w:val="24"/>
          <w:szCs w:val="24"/>
          <w:lang w:val="es-ES"/>
        </w:rPr>
        <w:t xml:space="preserve"> Núm.</w:t>
      </w:r>
      <w:r w:rsidRPr="00C74E0D">
        <w:rPr>
          <w:rFonts w:ascii="Arial" w:eastAsia="Times New Roman" w:hAnsi="Arial" w:cs="Arial"/>
          <w:color w:val="000000" w:themeColor="text1"/>
          <w:sz w:val="24"/>
          <w:szCs w:val="24"/>
          <w:lang w:val="es-ES"/>
        </w:rPr>
        <w:t xml:space="preserve"> 222-2011, según enmendada, conocida como “Ley para la Fiscalización del Financiamiento de Campañas Políticas en Puerto Rico”.</w:t>
      </w:r>
    </w:p>
    <w:p w14:paraId="5EBEEC50" w14:textId="1AAA12B6" w:rsidR="00002800" w:rsidRDefault="00012EA3" w:rsidP="00137DA5">
      <w:pPr>
        <w:spacing w:after="120" w:line="360" w:lineRule="auto"/>
        <w:ind w:left="2430" w:hanging="2430"/>
        <w:jc w:val="both"/>
        <w:rPr>
          <w:rFonts w:ascii="Arial" w:eastAsia="Times New Roman" w:hAnsi="Arial" w:cs="Arial"/>
          <w:sz w:val="24"/>
          <w:szCs w:val="24"/>
          <w:lang w:val="es-ES"/>
        </w:rPr>
      </w:pPr>
      <w:r w:rsidRPr="00410E1D">
        <w:rPr>
          <w:rFonts w:ascii="Arial" w:eastAsia="Times New Roman" w:hAnsi="Arial" w:cs="Arial"/>
          <w:b/>
          <w:bCs/>
          <w:sz w:val="24"/>
          <w:szCs w:val="24"/>
          <w:lang w:val="es-ES"/>
        </w:rPr>
        <w:t xml:space="preserve">SECCIÓN </w:t>
      </w:r>
      <w:r w:rsidR="00A13273">
        <w:rPr>
          <w:rFonts w:ascii="Arial" w:eastAsia="Times New Roman" w:hAnsi="Arial" w:cs="Arial"/>
          <w:b/>
          <w:bCs/>
          <w:sz w:val="24"/>
          <w:szCs w:val="24"/>
          <w:lang w:val="es-ES"/>
        </w:rPr>
        <w:t>8</w:t>
      </w:r>
      <w:r w:rsidRPr="00410E1D">
        <w:rPr>
          <w:rFonts w:ascii="Arial" w:eastAsia="Times New Roman" w:hAnsi="Arial" w:cs="Arial"/>
          <w:b/>
          <w:bCs/>
          <w:sz w:val="24"/>
          <w:szCs w:val="24"/>
          <w:vertAlign w:val="superscript"/>
          <w:lang w:val="es-ES"/>
        </w:rPr>
        <w:t>a</w:t>
      </w:r>
      <w:r w:rsidRPr="00A00825">
        <w:rPr>
          <w:rFonts w:ascii="Arial" w:eastAsia="Times New Roman" w:hAnsi="Arial" w:cs="Arial"/>
          <w:sz w:val="24"/>
          <w:szCs w:val="24"/>
          <w:lang w:val="es-ES"/>
        </w:rPr>
        <w:t>:</w:t>
      </w:r>
      <w:r w:rsidRPr="00A00825">
        <w:rPr>
          <w:rFonts w:ascii="Arial" w:eastAsia="Times New Roman" w:hAnsi="Arial" w:cs="Arial"/>
          <w:sz w:val="24"/>
          <w:szCs w:val="24"/>
          <w:lang w:val="es-ES"/>
        </w:rPr>
        <w:tab/>
      </w:r>
      <w:r w:rsidR="00002800" w:rsidRPr="00281754">
        <w:rPr>
          <w:rFonts w:ascii="Arial" w:hAnsi="Arial"/>
          <w:b/>
          <w:sz w:val="24"/>
          <w:szCs w:val="24"/>
          <w:u w:val="single"/>
        </w:rPr>
        <w:t>IDIOMA PREVALECIENTE</w:t>
      </w:r>
      <w:r w:rsidR="00002800">
        <w:rPr>
          <w:rFonts w:ascii="Arial" w:hAnsi="Arial"/>
          <w:b/>
          <w:sz w:val="24"/>
          <w:szCs w:val="24"/>
        </w:rPr>
        <w:t xml:space="preserve">. </w:t>
      </w:r>
      <w:r w:rsidR="00002800">
        <w:rPr>
          <w:rFonts w:ascii="Arial" w:hAnsi="Arial"/>
          <w:bCs/>
          <w:sz w:val="24"/>
          <w:szCs w:val="24"/>
        </w:rPr>
        <w:t xml:space="preserve">Esta Orden Ejecutiva se adoptará y publicará en los dos idiomas oficiales de Puerto Rico, el español y el inglés. Si en la interpretación o aplicación de esta Orden Ejecutiva surgiere algún conflicto entre el texto en inglés y el texto en español, prevalecerá el texto en inglés. </w:t>
      </w:r>
    </w:p>
    <w:p w14:paraId="7EA943A0" w14:textId="63490701" w:rsidR="0042566A" w:rsidRPr="00A00825" w:rsidRDefault="00002800" w:rsidP="004E4DC0">
      <w:pPr>
        <w:spacing w:after="120" w:line="360" w:lineRule="auto"/>
        <w:ind w:left="2430" w:hanging="2430"/>
        <w:jc w:val="both"/>
        <w:rPr>
          <w:rFonts w:ascii="Arial" w:eastAsia="Times New Roman" w:hAnsi="Arial" w:cs="Arial"/>
          <w:sz w:val="24"/>
          <w:szCs w:val="24"/>
          <w:lang w:val="es-ES"/>
        </w:rPr>
      </w:pPr>
      <w:r w:rsidRPr="00410E1D">
        <w:rPr>
          <w:rFonts w:ascii="Arial" w:eastAsia="Times New Roman" w:hAnsi="Arial" w:cs="Arial"/>
          <w:b/>
          <w:bCs/>
          <w:sz w:val="24"/>
          <w:szCs w:val="24"/>
          <w:lang w:val="es-ES"/>
        </w:rPr>
        <w:t xml:space="preserve">SECCIÓN </w:t>
      </w:r>
      <w:r>
        <w:rPr>
          <w:rFonts w:ascii="Arial" w:eastAsia="Times New Roman" w:hAnsi="Arial" w:cs="Arial"/>
          <w:b/>
          <w:bCs/>
          <w:sz w:val="24"/>
          <w:szCs w:val="24"/>
          <w:lang w:val="es-ES"/>
        </w:rPr>
        <w:t>9</w:t>
      </w:r>
      <w:r w:rsidRPr="00410E1D">
        <w:rPr>
          <w:rFonts w:ascii="Arial" w:eastAsia="Times New Roman" w:hAnsi="Arial" w:cs="Arial"/>
          <w:b/>
          <w:bCs/>
          <w:sz w:val="24"/>
          <w:szCs w:val="24"/>
          <w:vertAlign w:val="superscript"/>
          <w:lang w:val="es-ES"/>
        </w:rPr>
        <w:t>a</w:t>
      </w:r>
      <w:r w:rsidRPr="00410E1D">
        <w:rPr>
          <w:rFonts w:ascii="Arial" w:eastAsia="Times New Roman" w:hAnsi="Arial" w:cs="Arial"/>
          <w:sz w:val="24"/>
          <w:szCs w:val="24"/>
          <w:lang w:val="es-ES"/>
        </w:rPr>
        <w:t>:</w:t>
      </w:r>
      <w:r>
        <w:rPr>
          <w:rFonts w:ascii="Arial" w:eastAsia="Times New Roman" w:hAnsi="Arial" w:cs="Arial"/>
          <w:sz w:val="24"/>
          <w:szCs w:val="24"/>
          <w:lang w:val="es-ES"/>
        </w:rPr>
        <w:tab/>
      </w:r>
      <w:r w:rsidR="004B106E" w:rsidRPr="00410E1D">
        <w:rPr>
          <w:rFonts w:ascii="Arial" w:eastAsia="Times New Roman" w:hAnsi="Arial" w:cs="Arial"/>
          <w:b/>
          <w:bCs/>
          <w:sz w:val="24"/>
          <w:szCs w:val="24"/>
          <w:u w:val="single"/>
          <w:lang w:val="es-ES"/>
        </w:rPr>
        <w:t>DEROGACIÓN Y VIGENCIA</w:t>
      </w:r>
      <w:r w:rsidR="004B106E" w:rsidRPr="00410E1D">
        <w:rPr>
          <w:rFonts w:ascii="Arial" w:eastAsia="Times New Roman" w:hAnsi="Arial" w:cs="Arial"/>
          <w:b/>
          <w:bCs/>
          <w:sz w:val="24"/>
          <w:szCs w:val="24"/>
          <w:lang w:val="es-ES"/>
        </w:rPr>
        <w:t>.</w:t>
      </w:r>
      <w:r w:rsidR="004B106E" w:rsidRPr="00410E1D">
        <w:rPr>
          <w:rFonts w:ascii="Arial" w:eastAsia="Times New Roman" w:hAnsi="Arial" w:cs="Arial"/>
          <w:sz w:val="24"/>
          <w:szCs w:val="24"/>
          <w:lang w:val="es-ES"/>
        </w:rPr>
        <w:t xml:space="preserve"> Esta Orden Ejecutiva deja sin efecto cualquier otra Orden Ejecutiva que en todo o en parte sea incompatible con ésta, hasta donde existiera tal incompatibilidad. Esta Orden Ejecutiva entrará en vigor inmediatamente después de aprobación.</w:t>
      </w:r>
    </w:p>
    <w:p w14:paraId="10B0E4F7" w14:textId="4B9A9BA7" w:rsidR="00747944" w:rsidRPr="00A00825" w:rsidRDefault="00002800" w:rsidP="00171CB4">
      <w:pPr>
        <w:spacing w:after="120" w:line="360" w:lineRule="auto"/>
        <w:ind w:left="2434" w:hanging="2434"/>
        <w:jc w:val="both"/>
        <w:rPr>
          <w:rFonts w:ascii="Arial" w:eastAsia="Times New Roman" w:hAnsi="Arial" w:cs="Arial"/>
          <w:sz w:val="24"/>
          <w:szCs w:val="24"/>
          <w:lang w:val="es-ES"/>
        </w:rPr>
      </w:pPr>
      <w:r w:rsidRPr="00410E1D">
        <w:rPr>
          <w:rFonts w:ascii="Arial" w:eastAsia="Times New Roman" w:hAnsi="Arial" w:cs="Arial"/>
          <w:b/>
          <w:bCs/>
          <w:sz w:val="24"/>
          <w:szCs w:val="24"/>
          <w:lang w:val="es-ES"/>
        </w:rPr>
        <w:t xml:space="preserve">SECCIÓN </w:t>
      </w:r>
      <w:r>
        <w:rPr>
          <w:rFonts w:ascii="Arial" w:eastAsia="Times New Roman" w:hAnsi="Arial" w:cs="Arial"/>
          <w:b/>
          <w:bCs/>
          <w:sz w:val="24"/>
          <w:szCs w:val="24"/>
          <w:lang w:val="es-ES"/>
        </w:rPr>
        <w:t>10</w:t>
      </w:r>
      <w:r w:rsidRPr="00410E1D">
        <w:rPr>
          <w:rFonts w:ascii="Arial" w:eastAsia="Times New Roman" w:hAnsi="Arial" w:cs="Arial"/>
          <w:b/>
          <w:bCs/>
          <w:sz w:val="24"/>
          <w:szCs w:val="24"/>
          <w:vertAlign w:val="superscript"/>
          <w:lang w:val="es-ES"/>
        </w:rPr>
        <w:t>a</w:t>
      </w:r>
      <w:r w:rsidRPr="00410E1D">
        <w:rPr>
          <w:rFonts w:ascii="Arial" w:eastAsia="Times New Roman" w:hAnsi="Arial" w:cs="Arial"/>
          <w:sz w:val="24"/>
          <w:szCs w:val="24"/>
          <w:lang w:val="es-ES"/>
        </w:rPr>
        <w:t>:</w:t>
      </w:r>
      <w:r w:rsidR="00012EA3" w:rsidRPr="00410E1D">
        <w:rPr>
          <w:rFonts w:ascii="Arial" w:eastAsia="Times New Roman" w:hAnsi="Arial" w:cs="Arial"/>
          <w:sz w:val="24"/>
          <w:szCs w:val="24"/>
          <w:lang w:val="es-ES"/>
        </w:rPr>
        <w:tab/>
      </w:r>
      <w:r w:rsidR="004B106E" w:rsidRPr="00410E1D">
        <w:rPr>
          <w:rFonts w:ascii="Arial" w:eastAsia="Times New Roman" w:hAnsi="Arial" w:cs="Arial"/>
          <w:b/>
          <w:bCs/>
          <w:sz w:val="24"/>
          <w:szCs w:val="24"/>
          <w:u w:val="single"/>
          <w:lang w:val="es-ES"/>
        </w:rPr>
        <w:t>SEPARABILIDAD</w:t>
      </w:r>
      <w:r w:rsidR="004B106E" w:rsidRPr="00410E1D">
        <w:rPr>
          <w:rFonts w:ascii="Arial" w:eastAsia="Times New Roman" w:hAnsi="Arial" w:cs="Arial"/>
          <w:b/>
          <w:bCs/>
          <w:sz w:val="24"/>
          <w:szCs w:val="24"/>
          <w:lang w:val="es-ES"/>
        </w:rPr>
        <w:t>.</w:t>
      </w:r>
      <w:r w:rsidR="004B106E" w:rsidRPr="00410E1D">
        <w:rPr>
          <w:rFonts w:ascii="Arial" w:eastAsia="Times New Roman" w:hAnsi="Arial" w:cs="Arial"/>
          <w:sz w:val="24"/>
          <w:szCs w:val="24"/>
          <w:lang w:val="es-ES"/>
        </w:rPr>
        <w:t xml:space="preserve"> Las disposiciones de esta Orden Ejecutiva son independientes y separadas unas de otra</w:t>
      </w:r>
      <w:r w:rsidR="00281754">
        <w:rPr>
          <w:rFonts w:ascii="Arial" w:eastAsia="Times New Roman" w:hAnsi="Arial" w:cs="Arial"/>
          <w:sz w:val="24"/>
          <w:szCs w:val="24"/>
          <w:lang w:val="es-ES"/>
        </w:rPr>
        <w:t>s</w:t>
      </w:r>
      <w:r w:rsidR="004B106E" w:rsidRPr="00410E1D">
        <w:rPr>
          <w:rFonts w:ascii="Arial" w:eastAsia="Times New Roman" w:hAnsi="Arial" w:cs="Arial"/>
          <w:sz w:val="24"/>
          <w:szCs w:val="24"/>
          <w:lang w:val="es-ES"/>
        </w:rPr>
        <w:t xml:space="preserve"> y si un tribunal con jurisdicción y competencia declarase inconstitucional, nula o inválida cualquier parte, sección, disposición y oración de esta Orden Ejecutiva, la determinación a tales efectos no afectará la validez de las disposiciones restantes, las cuales permanecerán en pleno vigor.</w:t>
      </w:r>
    </w:p>
    <w:p w14:paraId="3B572DED" w14:textId="186862D2" w:rsidR="00A85F4B" w:rsidRDefault="00F051FF" w:rsidP="00171CB4">
      <w:pPr>
        <w:spacing w:after="120" w:line="360" w:lineRule="auto"/>
        <w:ind w:left="2434" w:hanging="2434"/>
        <w:jc w:val="both"/>
        <w:rPr>
          <w:rFonts w:ascii="Arial" w:eastAsia="Times New Roman" w:hAnsi="Arial" w:cs="Arial"/>
          <w:sz w:val="24"/>
          <w:szCs w:val="24"/>
          <w:lang w:val="es-ES"/>
        </w:rPr>
      </w:pPr>
      <w:r w:rsidRPr="00410E1D">
        <w:rPr>
          <w:rFonts w:ascii="Arial" w:eastAsia="Times New Roman" w:hAnsi="Arial" w:cs="Arial"/>
          <w:b/>
          <w:bCs/>
          <w:sz w:val="24"/>
          <w:szCs w:val="24"/>
          <w:lang w:val="es-ES"/>
        </w:rPr>
        <w:t xml:space="preserve">SECCIÓN </w:t>
      </w:r>
      <w:r w:rsidR="00A13273">
        <w:rPr>
          <w:rFonts w:ascii="Arial" w:eastAsia="Times New Roman" w:hAnsi="Arial" w:cs="Arial"/>
          <w:b/>
          <w:bCs/>
          <w:sz w:val="24"/>
          <w:szCs w:val="24"/>
          <w:lang w:val="es-ES"/>
        </w:rPr>
        <w:t>1</w:t>
      </w:r>
      <w:r w:rsidR="00002800">
        <w:rPr>
          <w:rFonts w:ascii="Arial" w:eastAsia="Times New Roman" w:hAnsi="Arial" w:cs="Arial"/>
          <w:b/>
          <w:bCs/>
          <w:sz w:val="24"/>
          <w:szCs w:val="24"/>
          <w:lang w:val="es-ES"/>
        </w:rPr>
        <w:t>1</w:t>
      </w:r>
      <w:r w:rsidR="004F6490" w:rsidRPr="00410E1D">
        <w:rPr>
          <w:rFonts w:ascii="Arial" w:eastAsia="Times New Roman" w:hAnsi="Arial" w:cs="Arial"/>
          <w:b/>
          <w:bCs/>
          <w:sz w:val="24"/>
          <w:szCs w:val="24"/>
          <w:vertAlign w:val="superscript"/>
          <w:lang w:val="es-ES"/>
        </w:rPr>
        <w:t>a</w:t>
      </w:r>
      <w:r w:rsidRPr="00410E1D">
        <w:rPr>
          <w:rFonts w:ascii="Arial" w:eastAsia="Times New Roman" w:hAnsi="Arial" w:cs="Arial"/>
          <w:sz w:val="24"/>
          <w:szCs w:val="24"/>
          <w:lang w:val="es-ES"/>
        </w:rPr>
        <w:t>:</w:t>
      </w:r>
      <w:r w:rsidR="00DC1BCB" w:rsidRPr="00410E1D">
        <w:rPr>
          <w:rFonts w:ascii="Arial" w:eastAsia="Times New Roman" w:hAnsi="Arial" w:cs="Arial"/>
          <w:sz w:val="24"/>
          <w:szCs w:val="24"/>
          <w:lang w:val="es-ES"/>
        </w:rPr>
        <w:tab/>
      </w:r>
      <w:r w:rsidR="004B106E" w:rsidRPr="00410E1D">
        <w:rPr>
          <w:rFonts w:ascii="Arial" w:eastAsia="Times New Roman" w:hAnsi="Arial" w:cs="Arial"/>
          <w:b/>
          <w:bCs/>
          <w:sz w:val="24"/>
          <w:szCs w:val="24"/>
          <w:u w:val="single"/>
          <w:lang w:val="es-ES"/>
        </w:rPr>
        <w:t>PUBLICACIÓN</w:t>
      </w:r>
      <w:r w:rsidR="004B106E" w:rsidRPr="00410E1D">
        <w:rPr>
          <w:rFonts w:ascii="Arial" w:eastAsia="Times New Roman" w:hAnsi="Arial" w:cs="Arial"/>
          <w:b/>
          <w:bCs/>
          <w:sz w:val="24"/>
          <w:szCs w:val="24"/>
          <w:lang w:val="es-ES"/>
        </w:rPr>
        <w:t>.</w:t>
      </w:r>
      <w:r w:rsidR="004B106E" w:rsidRPr="00410E1D">
        <w:rPr>
          <w:rFonts w:ascii="Arial" w:eastAsia="Times New Roman" w:hAnsi="Arial" w:cs="Arial"/>
          <w:sz w:val="24"/>
          <w:szCs w:val="24"/>
          <w:lang w:val="es-ES"/>
        </w:rPr>
        <w:t xml:space="preserve"> Esta Orden Ejecutiva será presentada inmediatamente en el Departamento de Estado y se ordena su más amplia publicación.</w:t>
      </w:r>
    </w:p>
    <w:p w14:paraId="14BDC444" w14:textId="77777777" w:rsidR="006727C9" w:rsidRDefault="006727C9" w:rsidP="00171CB4">
      <w:pPr>
        <w:spacing w:after="120" w:line="360" w:lineRule="auto"/>
        <w:ind w:left="2434" w:hanging="2434"/>
        <w:jc w:val="both"/>
        <w:rPr>
          <w:rFonts w:ascii="Arial" w:eastAsia="Times New Roman" w:hAnsi="Arial" w:cs="Arial"/>
          <w:sz w:val="24"/>
          <w:szCs w:val="24"/>
          <w:lang w:val="es-ES"/>
        </w:rPr>
      </w:pPr>
    </w:p>
    <w:p w14:paraId="78315FE5" w14:textId="77777777" w:rsidR="006727C9" w:rsidRPr="00410E1D" w:rsidRDefault="006727C9" w:rsidP="00171CB4">
      <w:pPr>
        <w:spacing w:after="120" w:line="360" w:lineRule="auto"/>
        <w:ind w:left="2434" w:hanging="2434"/>
        <w:jc w:val="both"/>
        <w:rPr>
          <w:rFonts w:ascii="Arial" w:eastAsia="Times New Roman" w:hAnsi="Arial" w:cs="Arial"/>
          <w:sz w:val="24"/>
          <w:szCs w:val="24"/>
          <w:lang w:val="es-ES"/>
        </w:rPr>
      </w:pPr>
    </w:p>
    <w:p w14:paraId="251998D5" w14:textId="77777777" w:rsidR="00A85F4B" w:rsidRPr="00410E1D" w:rsidRDefault="00A85F4B">
      <w:pPr>
        <w:spacing w:after="0" w:line="240" w:lineRule="auto"/>
        <w:ind w:left="2160" w:hanging="2160"/>
        <w:jc w:val="both"/>
        <w:rPr>
          <w:rFonts w:ascii="Arial" w:eastAsia="Times New Roman" w:hAnsi="Arial" w:cs="Arial"/>
          <w:sz w:val="24"/>
          <w:szCs w:val="24"/>
          <w:lang w:val="es-ES"/>
        </w:rPr>
      </w:pPr>
    </w:p>
    <w:p w14:paraId="7B1892DC" w14:textId="17166EEE" w:rsidR="00393E03" w:rsidRPr="00410E1D" w:rsidRDefault="00393E03" w:rsidP="00393E03">
      <w:pPr>
        <w:pBdr>
          <w:top w:val="nil"/>
          <w:left w:val="nil"/>
          <w:bottom w:val="nil"/>
          <w:right w:val="nil"/>
          <w:between w:val="nil"/>
          <w:bar w:val="nil"/>
        </w:pBdr>
        <w:spacing w:after="0" w:line="240" w:lineRule="auto"/>
        <w:ind w:left="3600"/>
        <w:jc w:val="both"/>
        <w:rPr>
          <w:rFonts w:ascii="Arial" w:eastAsia="Times New Roman" w:hAnsi="Arial" w:cs="Arial"/>
          <w:sz w:val="24"/>
          <w:szCs w:val="24"/>
          <w:bdr w:val="nil"/>
          <w:lang w:val="es-ES"/>
        </w:rPr>
      </w:pPr>
      <w:r w:rsidRPr="00410E1D">
        <w:rPr>
          <w:rFonts w:ascii="Arial" w:eastAsia="Times New Roman" w:hAnsi="Arial" w:cs="Arial"/>
          <w:b/>
          <w:bCs/>
          <w:sz w:val="24"/>
          <w:szCs w:val="24"/>
          <w:bdr w:val="nil"/>
          <w:lang w:val="es-ES"/>
        </w:rPr>
        <w:t>EN TESTIMONIO DE LO CUAL</w:t>
      </w:r>
      <w:r w:rsidRPr="00410E1D">
        <w:rPr>
          <w:rFonts w:ascii="Arial" w:eastAsia="Times New Roman" w:hAnsi="Arial" w:cs="Arial"/>
          <w:sz w:val="24"/>
          <w:szCs w:val="24"/>
          <w:bdr w:val="nil"/>
          <w:lang w:val="es-ES"/>
        </w:rPr>
        <w:t xml:space="preserve">, expido la presente Orden Ejecutiva bajo mi firma y hago estampar en ella el sello del Gobierno de Puerto Rico, en San Juan, Puerto Rico, hoy </w:t>
      </w:r>
      <w:r w:rsidR="00676283">
        <w:rPr>
          <w:rFonts w:ascii="Arial" w:eastAsia="Times New Roman" w:hAnsi="Arial" w:cs="Arial"/>
          <w:sz w:val="24"/>
          <w:szCs w:val="24"/>
          <w:bdr w:val="nil"/>
          <w:lang w:val="es-ES"/>
        </w:rPr>
        <w:t xml:space="preserve">1 </w:t>
      </w:r>
      <w:r w:rsidRPr="00410E1D">
        <w:rPr>
          <w:rFonts w:ascii="Arial" w:eastAsia="Times New Roman" w:hAnsi="Arial" w:cs="Arial"/>
          <w:sz w:val="24"/>
          <w:szCs w:val="24"/>
          <w:bdr w:val="nil"/>
          <w:lang w:val="es-ES"/>
        </w:rPr>
        <w:t xml:space="preserve">de </w:t>
      </w:r>
      <w:r w:rsidR="00482C35">
        <w:rPr>
          <w:rFonts w:ascii="Arial" w:eastAsia="Times New Roman" w:hAnsi="Arial" w:cs="Arial"/>
          <w:sz w:val="24"/>
          <w:szCs w:val="24"/>
          <w:bdr w:val="nil"/>
          <w:lang w:val="es-ES"/>
        </w:rPr>
        <w:t>ju</w:t>
      </w:r>
      <w:r w:rsidR="00676283">
        <w:rPr>
          <w:rFonts w:ascii="Arial" w:eastAsia="Times New Roman" w:hAnsi="Arial" w:cs="Arial"/>
          <w:sz w:val="24"/>
          <w:szCs w:val="24"/>
          <w:bdr w:val="nil"/>
          <w:lang w:val="es-ES"/>
        </w:rPr>
        <w:t>l</w:t>
      </w:r>
      <w:r w:rsidR="00482C35">
        <w:rPr>
          <w:rFonts w:ascii="Arial" w:eastAsia="Times New Roman" w:hAnsi="Arial" w:cs="Arial"/>
          <w:sz w:val="24"/>
          <w:szCs w:val="24"/>
          <w:bdr w:val="nil"/>
          <w:lang w:val="es-ES"/>
        </w:rPr>
        <w:t>io</w:t>
      </w:r>
      <w:r w:rsidR="00482C35" w:rsidRPr="00410E1D">
        <w:rPr>
          <w:rFonts w:ascii="Arial" w:eastAsia="Times New Roman" w:hAnsi="Arial" w:cs="Arial"/>
          <w:sz w:val="24"/>
          <w:szCs w:val="24"/>
          <w:bdr w:val="nil"/>
          <w:lang w:val="es-ES"/>
        </w:rPr>
        <w:t xml:space="preserve"> </w:t>
      </w:r>
      <w:r w:rsidRPr="00410E1D">
        <w:rPr>
          <w:rFonts w:ascii="Arial" w:eastAsia="Times New Roman" w:hAnsi="Arial" w:cs="Arial"/>
          <w:sz w:val="24"/>
          <w:szCs w:val="24"/>
          <w:bdr w:val="nil"/>
          <w:lang w:val="es-ES"/>
        </w:rPr>
        <w:t>de 202</w:t>
      </w:r>
      <w:r w:rsidR="00A42520" w:rsidRPr="00410E1D">
        <w:rPr>
          <w:rFonts w:ascii="Arial" w:eastAsia="Times New Roman" w:hAnsi="Arial" w:cs="Arial"/>
          <w:sz w:val="24"/>
          <w:szCs w:val="24"/>
          <w:bdr w:val="nil"/>
          <w:lang w:val="es-ES"/>
        </w:rPr>
        <w:t>4</w:t>
      </w:r>
      <w:r w:rsidRPr="00410E1D">
        <w:rPr>
          <w:rFonts w:ascii="Arial" w:eastAsia="Times New Roman" w:hAnsi="Arial" w:cs="Arial"/>
          <w:sz w:val="24"/>
          <w:szCs w:val="24"/>
          <w:bdr w:val="nil"/>
          <w:lang w:val="es-ES"/>
        </w:rPr>
        <w:t>.</w:t>
      </w:r>
    </w:p>
    <w:p w14:paraId="78C70A97" w14:textId="77777777" w:rsidR="00393E03" w:rsidRPr="00410E1D" w:rsidRDefault="00393E03" w:rsidP="00393E03">
      <w:pPr>
        <w:pBdr>
          <w:top w:val="nil"/>
          <w:left w:val="nil"/>
          <w:bottom w:val="nil"/>
          <w:right w:val="nil"/>
          <w:between w:val="nil"/>
          <w:bar w:val="nil"/>
        </w:pBdr>
        <w:spacing w:after="0" w:line="240" w:lineRule="auto"/>
        <w:jc w:val="both"/>
        <w:rPr>
          <w:rFonts w:ascii="Arial" w:eastAsia="Times New Roman" w:hAnsi="Arial" w:cs="Arial"/>
          <w:sz w:val="24"/>
          <w:szCs w:val="24"/>
          <w:bdr w:val="nil"/>
          <w:lang w:val="es-ES"/>
        </w:rPr>
      </w:pPr>
    </w:p>
    <w:p w14:paraId="06EE28B0" w14:textId="77777777" w:rsidR="00393E03" w:rsidRPr="00410E1D" w:rsidRDefault="00393E03" w:rsidP="00393E03">
      <w:pPr>
        <w:pBdr>
          <w:top w:val="nil"/>
          <w:left w:val="nil"/>
          <w:bottom w:val="nil"/>
          <w:right w:val="nil"/>
          <w:between w:val="nil"/>
          <w:bar w:val="nil"/>
        </w:pBdr>
        <w:spacing w:after="0" w:line="240" w:lineRule="auto"/>
        <w:jc w:val="both"/>
        <w:rPr>
          <w:rFonts w:ascii="Arial" w:eastAsia="Times New Roman" w:hAnsi="Arial" w:cs="Arial"/>
          <w:sz w:val="24"/>
          <w:szCs w:val="24"/>
          <w:bdr w:val="nil"/>
          <w:lang w:val="es-ES"/>
        </w:rPr>
      </w:pPr>
    </w:p>
    <w:p w14:paraId="799B95B7" w14:textId="77777777" w:rsidR="00393E03" w:rsidRPr="00410E1D" w:rsidRDefault="00393E03" w:rsidP="00393E03">
      <w:pPr>
        <w:pBdr>
          <w:top w:val="nil"/>
          <w:left w:val="nil"/>
          <w:bottom w:val="nil"/>
          <w:right w:val="nil"/>
          <w:between w:val="nil"/>
          <w:bar w:val="nil"/>
        </w:pBdr>
        <w:spacing w:after="0" w:line="240" w:lineRule="auto"/>
        <w:ind w:left="2880"/>
        <w:jc w:val="both"/>
        <w:rPr>
          <w:rFonts w:ascii="Arial" w:eastAsia="Times New Roman" w:hAnsi="Arial" w:cs="Arial"/>
          <w:sz w:val="24"/>
          <w:szCs w:val="24"/>
          <w:bdr w:val="nil"/>
          <w:lang w:val="es-ES"/>
        </w:rPr>
      </w:pPr>
    </w:p>
    <w:p w14:paraId="60CB8D02" w14:textId="77777777" w:rsidR="00393E03" w:rsidRPr="00410E1D" w:rsidRDefault="00393E03" w:rsidP="00393E03">
      <w:pPr>
        <w:pBdr>
          <w:top w:val="nil"/>
          <w:left w:val="nil"/>
          <w:bottom w:val="nil"/>
          <w:right w:val="nil"/>
          <w:between w:val="nil"/>
          <w:bar w:val="nil"/>
        </w:pBdr>
        <w:spacing w:after="0" w:line="240" w:lineRule="auto"/>
        <w:ind w:left="2880" w:firstLine="1440"/>
        <w:jc w:val="both"/>
        <w:rPr>
          <w:rFonts w:ascii="Arial" w:eastAsia="Times New Roman" w:hAnsi="Arial" w:cs="Arial"/>
          <w:b/>
          <w:bCs/>
          <w:sz w:val="24"/>
          <w:szCs w:val="24"/>
          <w:bdr w:val="nil"/>
          <w:lang w:val="es-ES"/>
        </w:rPr>
      </w:pPr>
      <w:r w:rsidRPr="00410E1D">
        <w:rPr>
          <w:rFonts w:ascii="Arial" w:eastAsia="Times New Roman" w:hAnsi="Arial" w:cs="Arial"/>
          <w:b/>
          <w:bCs/>
          <w:sz w:val="24"/>
          <w:szCs w:val="24"/>
          <w:bdr w:val="nil"/>
          <w:lang w:val="es-ES"/>
        </w:rPr>
        <w:tab/>
        <w:t>PEDRO R. PIERLUISI</w:t>
      </w:r>
    </w:p>
    <w:p w14:paraId="7BED6568" w14:textId="77777777" w:rsidR="00393E03" w:rsidRPr="00410E1D" w:rsidRDefault="00393E03" w:rsidP="00393E03">
      <w:pPr>
        <w:pBdr>
          <w:top w:val="nil"/>
          <w:left w:val="nil"/>
          <w:bottom w:val="nil"/>
          <w:right w:val="nil"/>
          <w:between w:val="nil"/>
          <w:bar w:val="nil"/>
        </w:pBdr>
        <w:spacing w:after="0" w:line="240" w:lineRule="auto"/>
        <w:ind w:left="2880" w:firstLine="1440"/>
        <w:jc w:val="both"/>
        <w:rPr>
          <w:rFonts w:ascii="Arial" w:eastAsia="Times New Roman" w:hAnsi="Arial" w:cs="Arial"/>
          <w:b/>
          <w:bCs/>
          <w:sz w:val="24"/>
          <w:szCs w:val="24"/>
          <w:bdr w:val="nil"/>
          <w:lang w:val="es-ES"/>
        </w:rPr>
      </w:pPr>
      <w:r w:rsidRPr="00410E1D">
        <w:rPr>
          <w:rFonts w:ascii="Arial" w:eastAsia="Times New Roman" w:hAnsi="Arial" w:cs="Arial"/>
          <w:b/>
          <w:bCs/>
          <w:sz w:val="24"/>
          <w:szCs w:val="24"/>
          <w:bdr w:val="nil"/>
          <w:lang w:val="es-ES"/>
        </w:rPr>
        <w:t xml:space="preserve">                GOBERNADOR</w:t>
      </w:r>
    </w:p>
    <w:p w14:paraId="5D584542" w14:textId="77777777" w:rsidR="00393E03" w:rsidRPr="00410E1D" w:rsidRDefault="00393E03" w:rsidP="00393E03">
      <w:pPr>
        <w:pBdr>
          <w:top w:val="nil"/>
          <w:left w:val="nil"/>
          <w:bottom w:val="nil"/>
          <w:right w:val="nil"/>
          <w:between w:val="nil"/>
          <w:bar w:val="nil"/>
        </w:pBdr>
        <w:spacing w:after="0" w:line="240" w:lineRule="auto"/>
        <w:jc w:val="both"/>
        <w:rPr>
          <w:rFonts w:ascii="Arial" w:eastAsia="Times New Roman" w:hAnsi="Arial" w:cs="Arial"/>
          <w:sz w:val="24"/>
          <w:szCs w:val="24"/>
          <w:bdr w:val="nil"/>
          <w:lang w:val="es-ES"/>
        </w:rPr>
      </w:pPr>
    </w:p>
    <w:p w14:paraId="1E65E632" w14:textId="68588390" w:rsidR="00393E03" w:rsidRPr="00410E1D" w:rsidRDefault="00393E03" w:rsidP="00393E03">
      <w:pPr>
        <w:pBdr>
          <w:top w:val="nil"/>
          <w:left w:val="nil"/>
          <w:bottom w:val="nil"/>
          <w:right w:val="nil"/>
          <w:between w:val="nil"/>
          <w:bar w:val="nil"/>
        </w:pBdr>
        <w:spacing w:after="0" w:line="240" w:lineRule="auto"/>
        <w:jc w:val="both"/>
        <w:rPr>
          <w:rFonts w:ascii="Arial" w:eastAsia="Times New Roman" w:hAnsi="Arial" w:cs="Arial"/>
          <w:sz w:val="24"/>
          <w:szCs w:val="24"/>
          <w:bdr w:val="nil"/>
          <w:lang w:val="es-ES"/>
        </w:rPr>
      </w:pPr>
      <w:r w:rsidRPr="00410E1D">
        <w:rPr>
          <w:rFonts w:ascii="Arial" w:eastAsia="Times New Roman" w:hAnsi="Arial" w:cs="Arial"/>
          <w:sz w:val="24"/>
          <w:szCs w:val="24"/>
          <w:bdr w:val="nil"/>
          <w:lang w:val="es-ES"/>
        </w:rPr>
        <w:t xml:space="preserve">Promulgada de conformidad con la ley, hoy </w:t>
      </w:r>
      <w:r w:rsidR="00676283">
        <w:rPr>
          <w:rFonts w:ascii="Arial" w:eastAsia="Times New Roman" w:hAnsi="Arial" w:cs="Arial"/>
          <w:sz w:val="24"/>
          <w:szCs w:val="24"/>
          <w:bdr w:val="nil"/>
          <w:lang w:val="es-ES"/>
        </w:rPr>
        <w:t>1</w:t>
      </w:r>
      <w:r w:rsidRPr="00410E1D">
        <w:rPr>
          <w:rFonts w:ascii="Arial" w:eastAsia="Times New Roman" w:hAnsi="Arial" w:cs="Arial"/>
          <w:sz w:val="24"/>
          <w:szCs w:val="24"/>
          <w:bdr w:val="nil"/>
          <w:lang w:val="es-ES"/>
        </w:rPr>
        <w:t xml:space="preserve"> de </w:t>
      </w:r>
      <w:r w:rsidR="00482C35">
        <w:rPr>
          <w:rFonts w:ascii="Arial" w:eastAsia="Times New Roman" w:hAnsi="Arial" w:cs="Arial"/>
          <w:sz w:val="24"/>
          <w:szCs w:val="24"/>
          <w:bdr w:val="nil"/>
          <w:lang w:val="es-ES"/>
        </w:rPr>
        <w:t>ju</w:t>
      </w:r>
      <w:r w:rsidR="00676283">
        <w:rPr>
          <w:rFonts w:ascii="Arial" w:eastAsia="Times New Roman" w:hAnsi="Arial" w:cs="Arial"/>
          <w:sz w:val="24"/>
          <w:szCs w:val="24"/>
          <w:bdr w:val="nil"/>
          <w:lang w:val="es-ES"/>
        </w:rPr>
        <w:t>l</w:t>
      </w:r>
      <w:r w:rsidR="00482C35">
        <w:rPr>
          <w:rFonts w:ascii="Arial" w:eastAsia="Times New Roman" w:hAnsi="Arial" w:cs="Arial"/>
          <w:sz w:val="24"/>
          <w:szCs w:val="24"/>
          <w:bdr w:val="nil"/>
          <w:lang w:val="es-ES"/>
        </w:rPr>
        <w:t>io</w:t>
      </w:r>
      <w:r w:rsidR="00482C35" w:rsidRPr="00410E1D">
        <w:rPr>
          <w:rFonts w:ascii="Arial" w:eastAsia="Times New Roman" w:hAnsi="Arial" w:cs="Arial"/>
          <w:sz w:val="24"/>
          <w:szCs w:val="24"/>
          <w:bdr w:val="nil"/>
          <w:lang w:val="es-ES"/>
        </w:rPr>
        <w:t xml:space="preserve"> </w:t>
      </w:r>
      <w:r w:rsidRPr="00410E1D">
        <w:rPr>
          <w:rFonts w:ascii="Arial" w:eastAsia="Times New Roman" w:hAnsi="Arial" w:cs="Arial"/>
          <w:sz w:val="24"/>
          <w:szCs w:val="24"/>
          <w:bdr w:val="nil"/>
          <w:lang w:val="es-ES"/>
        </w:rPr>
        <w:t>de 202</w:t>
      </w:r>
      <w:r w:rsidR="00A879A0" w:rsidRPr="00410E1D">
        <w:rPr>
          <w:rFonts w:ascii="Arial" w:eastAsia="Times New Roman" w:hAnsi="Arial" w:cs="Arial"/>
          <w:sz w:val="24"/>
          <w:szCs w:val="24"/>
          <w:bdr w:val="nil"/>
          <w:lang w:val="es-ES"/>
        </w:rPr>
        <w:t>4</w:t>
      </w:r>
      <w:r w:rsidRPr="00410E1D">
        <w:rPr>
          <w:rFonts w:ascii="Arial" w:eastAsia="Times New Roman" w:hAnsi="Arial" w:cs="Arial"/>
          <w:sz w:val="24"/>
          <w:szCs w:val="24"/>
          <w:bdr w:val="nil"/>
          <w:lang w:val="es-ES"/>
        </w:rPr>
        <w:t>.</w:t>
      </w:r>
    </w:p>
    <w:p w14:paraId="463CD13F" w14:textId="77777777" w:rsidR="00393E03" w:rsidRPr="00410E1D" w:rsidRDefault="00393E03" w:rsidP="00393E03">
      <w:pPr>
        <w:pBdr>
          <w:top w:val="nil"/>
          <w:left w:val="nil"/>
          <w:bottom w:val="nil"/>
          <w:right w:val="nil"/>
          <w:between w:val="nil"/>
          <w:bar w:val="nil"/>
        </w:pBdr>
        <w:spacing w:after="0" w:line="240" w:lineRule="auto"/>
        <w:ind w:left="2160" w:hanging="2160"/>
        <w:jc w:val="both"/>
        <w:rPr>
          <w:rFonts w:ascii="Arial" w:eastAsia="Times New Roman" w:hAnsi="Arial" w:cs="Arial"/>
          <w:sz w:val="24"/>
          <w:szCs w:val="24"/>
          <w:bdr w:val="nil"/>
          <w:lang w:val="es-ES"/>
        </w:rPr>
      </w:pPr>
    </w:p>
    <w:p w14:paraId="263449DC" w14:textId="77777777" w:rsidR="00393E03" w:rsidRPr="00410E1D" w:rsidRDefault="00393E03" w:rsidP="00393E03">
      <w:pPr>
        <w:pBdr>
          <w:top w:val="nil"/>
          <w:left w:val="nil"/>
          <w:bottom w:val="nil"/>
          <w:right w:val="nil"/>
          <w:between w:val="nil"/>
          <w:bar w:val="nil"/>
        </w:pBdr>
        <w:spacing w:after="0" w:line="240" w:lineRule="auto"/>
        <w:ind w:left="2160" w:hanging="2160"/>
        <w:jc w:val="both"/>
        <w:rPr>
          <w:rFonts w:ascii="Arial" w:eastAsia="Times New Roman" w:hAnsi="Arial" w:cs="Arial"/>
          <w:sz w:val="24"/>
          <w:szCs w:val="24"/>
          <w:bdr w:val="nil"/>
          <w:lang w:val="es-ES"/>
        </w:rPr>
      </w:pPr>
    </w:p>
    <w:p w14:paraId="3F024CF2" w14:textId="77777777" w:rsidR="00393E03" w:rsidRPr="00410E1D" w:rsidRDefault="00393E03" w:rsidP="00393E03">
      <w:pPr>
        <w:pBdr>
          <w:top w:val="nil"/>
          <w:left w:val="nil"/>
          <w:bottom w:val="nil"/>
          <w:right w:val="nil"/>
          <w:between w:val="nil"/>
          <w:bar w:val="nil"/>
        </w:pBdr>
        <w:spacing w:after="0" w:line="240" w:lineRule="auto"/>
        <w:ind w:left="2160" w:hanging="2160"/>
        <w:jc w:val="both"/>
        <w:rPr>
          <w:rFonts w:ascii="Arial" w:eastAsia="Times New Roman" w:hAnsi="Arial" w:cs="Arial"/>
          <w:sz w:val="24"/>
          <w:szCs w:val="24"/>
          <w:bdr w:val="nil"/>
          <w:lang w:val="es-ES"/>
        </w:rPr>
      </w:pPr>
    </w:p>
    <w:p w14:paraId="564EB974" w14:textId="77777777" w:rsidR="00393E03" w:rsidRPr="00410E1D" w:rsidRDefault="00393E03" w:rsidP="00393E03">
      <w:pPr>
        <w:pBdr>
          <w:top w:val="nil"/>
          <w:left w:val="nil"/>
          <w:bottom w:val="nil"/>
          <w:right w:val="nil"/>
          <w:between w:val="nil"/>
          <w:bar w:val="nil"/>
        </w:pBdr>
        <w:spacing w:after="0" w:line="240" w:lineRule="auto"/>
        <w:ind w:left="2160" w:hanging="2160"/>
        <w:jc w:val="both"/>
        <w:rPr>
          <w:rFonts w:ascii="Arial" w:eastAsia="Times New Roman" w:hAnsi="Arial" w:cs="Arial"/>
          <w:b/>
          <w:bCs/>
          <w:sz w:val="24"/>
          <w:szCs w:val="24"/>
          <w:bdr w:val="nil"/>
          <w:lang w:val="es-ES"/>
        </w:rPr>
      </w:pPr>
    </w:p>
    <w:p w14:paraId="252D734E" w14:textId="66768B29" w:rsidR="00393E03" w:rsidRPr="00410E1D" w:rsidRDefault="00393E03" w:rsidP="00393E03">
      <w:pPr>
        <w:pStyle w:val="BodyA"/>
        <w:spacing w:after="0" w:line="240" w:lineRule="auto"/>
        <w:jc w:val="both"/>
        <w:rPr>
          <w:rFonts w:ascii="Arial" w:eastAsia="Arial" w:hAnsi="Arial" w:cs="Arial"/>
          <w:b/>
          <w:caps/>
          <w:sz w:val="24"/>
          <w:szCs w:val="24"/>
          <w:lang w:val="es-ES"/>
        </w:rPr>
      </w:pPr>
      <w:r w:rsidRPr="00410E1D">
        <w:rPr>
          <w:rFonts w:ascii="Arial" w:eastAsia="Times New Roman" w:hAnsi="Arial" w:cs="Arial"/>
          <w:b/>
          <w:bCs/>
          <w:sz w:val="24"/>
          <w:szCs w:val="24"/>
          <w:lang w:val="es-ES"/>
        </w:rPr>
        <w:t xml:space="preserve">       </w:t>
      </w:r>
      <w:r w:rsidR="00DC4AA6" w:rsidRPr="00A00825">
        <w:rPr>
          <w:rFonts w:ascii="Arial" w:hAnsi="Arial" w:cs="Arial"/>
          <w:b/>
          <w:sz w:val="24"/>
          <w:szCs w:val="24"/>
          <w:lang w:val="es-ES"/>
        </w:rPr>
        <w:t>OMAR J. MARRERO DÍAZ</w:t>
      </w:r>
    </w:p>
    <w:p w14:paraId="5BAD3AD8" w14:textId="3DBB03FA" w:rsidR="00393E03" w:rsidRPr="00410E1D" w:rsidRDefault="00A879A0" w:rsidP="00393E03">
      <w:pPr>
        <w:pStyle w:val="BodyA"/>
        <w:spacing w:after="0" w:line="240" w:lineRule="auto"/>
        <w:jc w:val="both"/>
        <w:rPr>
          <w:rFonts w:ascii="Arial" w:hAnsi="Arial" w:cs="Arial"/>
          <w:b/>
          <w:sz w:val="24"/>
          <w:szCs w:val="24"/>
          <w:lang w:val="es-ES"/>
        </w:rPr>
      </w:pPr>
      <w:r w:rsidRPr="00410E1D">
        <w:rPr>
          <w:rFonts w:ascii="Arial" w:hAnsi="Arial" w:cs="Arial"/>
          <w:b/>
          <w:sz w:val="24"/>
          <w:szCs w:val="24"/>
          <w:lang w:val="es-ES"/>
        </w:rPr>
        <w:t xml:space="preserve">      </w:t>
      </w:r>
      <w:r w:rsidR="00DC4AA6" w:rsidRPr="00410E1D">
        <w:rPr>
          <w:rFonts w:ascii="Arial" w:hAnsi="Arial" w:cs="Arial"/>
          <w:b/>
          <w:sz w:val="24"/>
          <w:szCs w:val="24"/>
          <w:lang w:val="es-ES"/>
        </w:rPr>
        <w:t xml:space="preserve"> </w:t>
      </w:r>
      <w:r w:rsidR="00393E03" w:rsidRPr="00410E1D">
        <w:rPr>
          <w:rFonts w:ascii="Arial" w:hAnsi="Arial" w:cs="Arial"/>
          <w:b/>
          <w:sz w:val="24"/>
          <w:szCs w:val="24"/>
          <w:lang w:val="es-ES"/>
        </w:rPr>
        <w:t>SECRETARI</w:t>
      </w:r>
      <w:r w:rsidR="0033180F">
        <w:rPr>
          <w:rFonts w:ascii="Arial" w:hAnsi="Arial" w:cs="Arial"/>
          <w:b/>
          <w:sz w:val="24"/>
          <w:szCs w:val="24"/>
          <w:lang w:val="es-ES"/>
        </w:rPr>
        <w:t>O</w:t>
      </w:r>
      <w:r w:rsidR="00393E03" w:rsidRPr="00410E1D">
        <w:rPr>
          <w:rFonts w:ascii="Arial" w:hAnsi="Arial" w:cs="Arial"/>
          <w:b/>
          <w:sz w:val="24"/>
          <w:szCs w:val="24"/>
          <w:lang w:val="es-ES"/>
        </w:rPr>
        <w:t xml:space="preserve"> DE ESTADO</w:t>
      </w:r>
    </w:p>
    <w:p w14:paraId="1FB76390" w14:textId="77777777" w:rsidR="00393E03" w:rsidRPr="00410E1D" w:rsidRDefault="00393E03" w:rsidP="00393E03">
      <w:pPr>
        <w:pBdr>
          <w:top w:val="nil"/>
          <w:left w:val="nil"/>
          <w:bottom w:val="nil"/>
          <w:right w:val="nil"/>
          <w:between w:val="nil"/>
          <w:bar w:val="nil"/>
        </w:pBdr>
        <w:spacing w:after="0" w:line="240" w:lineRule="auto"/>
        <w:ind w:left="2160" w:hanging="2160"/>
        <w:jc w:val="both"/>
        <w:rPr>
          <w:rFonts w:ascii="Arial" w:hAnsi="Arial" w:cs="Arial"/>
          <w:sz w:val="24"/>
          <w:szCs w:val="24"/>
          <w:lang w:val="es-ES"/>
        </w:rPr>
      </w:pPr>
    </w:p>
    <w:p w14:paraId="022C046D" w14:textId="77777777" w:rsidR="005B2262" w:rsidRPr="00410E1D" w:rsidRDefault="005B2262" w:rsidP="00A8343C">
      <w:pPr>
        <w:spacing w:after="0" w:line="240" w:lineRule="auto"/>
        <w:jc w:val="both"/>
        <w:rPr>
          <w:rFonts w:ascii="Arial" w:eastAsia="Times New Roman" w:hAnsi="Arial" w:cs="Arial"/>
          <w:sz w:val="24"/>
          <w:szCs w:val="24"/>
          <w:lang w:val="es-ES"/>
        </w:rPr>
      </w:pPr>
    </w:p>
    <w:sectPr w:rsidR="005B2262" w:rsidRPr="00410E1D" w:rsidSect="00766623">
      <w:headerReference w:type="default" r:id="rId12"/>
      <w:footerReference w:type="even" r:id="rId13"/>
      <w:footerReference w:type="default" r:id="rId14"/>
      <w:endnotePr>
        <w:numFmt w:val="decimal"/>
      </w:endnotePr>
      <w:pgSz w:w="12240" w:h="20160" w:code="5"/>
      <w:pgMar w:top="1440" w:right="907" w:bottom="1440" w:left="2160" w:header="0" w:footer="360" w:gutter="0"/>
      <w:pgNumType w:start="1"/>
      <w:cols w:space="720"/>
      <w:noEndnote/>
      <w:titlePg/>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91AD86" w14:textId="77777777" w:rsidR="007C186C" w:rsidRDefault="007C186C" w:rsidP="00DC7225">
      <w:pPr>
        <w:spacing w:after="0" w:line="240" w:lineRule="auto"/>
      </w:pPr>
      <w:r>
        <w:separator/>
      </w:r>
    </w:p>
  </w:endnote>
  <w:endnote w:type="continuationSeparator" w:id="0">
    <w:p w14:paraId="08FDC58F" w14:textId="77777777" w:rsidR="007C186C" w:rsidRDefault="007C186C" w:rsidP="00DC7225">
      <w:pPr>
        <w:spacing w:after="0" w:line="240" w:lineRule="auto"/>
      </w:pPr>
      <w:r>
        <w:continuationSeparator/>
      </w:r>
    </w:p>
  </w:endnote>
  <w:endnote w:type="continuationNotice" w:id="1">
    <w:p w14:paraId="6ED731B6" w14:textId="77777777" w:rsidR="007C186C" w:rsidRDefault="007C18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游ゴシック Light">
    <w:panose1 w:val="00000000000000000000"/>
    <w:charset w:val="80"/>
    <w:family w:val="roman"/>
    <w:notTrueType/>
    <w:pitch w:val="default"/>
  </w:font>
  <w:font w:name="Segoe UI">
    <w:altName w:val="Calibri"/>
    <w:charset w:val="00"/>
    <w:family w:val="swiss"/>
    <w:pitch w:val="variable"/>
    <w:sig w:usb0="E4002EFF" w:usb1="C000E47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00"/>
    <w:family w:val="auto"/>
    <w:pitch w:val="variable"/>
    <w:sig w:usb0="F7FFAFFF" w:usb1="E9DFFFFF" w:usb2="0000003F" w:usb3="00000000" w:csb0="003F01FF" w:csb1="00000000"/>
  </w:font>
  <w:font w:name="Consolas">
    <w:panose1 w:val="020B0609020204030204"/>
    <w:charset w:val="00"/>
    <w:family w:val="auto"/>
    <w:pitch w:val="variable"/>
    <w:sig w:usb0="E10002FF" w:usb1="4000FCFF" w:usb2="00000009" w:usb3="00000000" w:csb0="000001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80E64" w14:textId="77777777" w:rsidR="00EC5FD2" w:rsidRDefault="00EC5FD2" w:rsidP="00101981">
    <w:pPr>
      <w:pStyle w:val="Footer"/>
      <w:framePr w:wrap="none" w:vAnchor="text" w:hAnchor="margin" w:xAlign="center" w:y="1"/>
      <w:rPr>
        <w:rStyle w:val="PageNumber"/>
        <w:rFonts w:asciiTheme="minorHAnsi" w:eastAsiaTheme="minorHAnsi" w:hAnsiTheme="minorHAnsi" w:cstheme="minorBidi"/>
        <w:sz w:val="22"/>
        <w:szCs w:val="22"/>
        <w:lang w:val="es-PR"/>
      </w:rPr>
    </w:pPr>
    <w:r>
      <w:rPr>
        <w:rStyle w:val="PageNumber"/>
      </w:rPr>
      <w:fldChar w:fldCharType="begin"/>
    </w:r>
    <w:r>
      <w:rPr>
        <w:rStyle w:val="PageNumber"/>
      </w:rPr>
      <w:instrText xml:space="preserve">PAGE  </w:instrText>
    </w:r>
    <w:r>
      <w:rPr>
        <w:rStyle w:val="PageNumber"/>
      </w:rPr>
      <w:fldChar w:fldCharType="end"/>
    </w:r>
  </w:p>
  <w:p w14:paraId="318D0126" w14:textId="77777777" w:rsidR="00EC5FD2" w:rsidRDefault="00EC5FD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6776084"/>
      <w:docPartObj>
        <w:docPartGallery w:val="Page Numbers (Bottom of Page)"/>
        <w:docPartUnique/>
      </w:docPartObj>
    </w:sdtPr>
    <w:sdtEndPr>
      <w:rPr>
        <w:rFonts w:ascii="Arial" w:hAnsi="Arial" w:cs="Arial"/>
        <w:noProof/>
      </w:rPr>
    </w:sdtEndPr>
    <w:sdtContent>
      <w:p w14:paraId="6FF16AE4" w14:textId="77777777" w:rsidR="00EC5FD2" w:rsidRPr="00F04942" w:rsidRDefault="000A276F">
        <w:pPr>
          <w:pStyle w:val="Footer"/>
          <w:jc w:val="center"/>
          <w:rPr>
            <w:rFonts w:ascii="Arial" w:hAnsi="Arial" w:cs="Arial"/>
          </w:rPr>
        </w:pPr>
        <w:r>
          <w:fldChar w:fldCharType="begin"/>
        </w:r>
        <w:r>
          <w:instrText xml:space="preserve"> PAGE   \* MERGEFORMAT </w:instrText>
        </w:r>
        <w:r>
          <w:fldChar w:fldCharType="separate"/>
        </w:r>
        <w:r w:rsidR="00CC7914" w:rsidRPr="00CC7914">
          <w:rPr>
            <w:rFonts w:ascii="Arial" w:hAnsi="Arial" w:cs="Arial"/>
            <w:noProof/>
          </w:rPr>
          <w:t>20</w:t>
        </w:r>
        <w:r>
          <w:rPr>
            <w:rFonts w:ascii="Arial" w:hAnsi="Arial" w:cs="Arial"/>
            <w:noProof/>
          </w:rPr>
          <w:fldChar w:fldCharType="end"/>
        </w:r>
      </w:p>
    </w:sdtContent>
  </w:sdt>
  <w:p w14:paraId="1B9E931C" w14:textId="77777777" w:rsidR="00EC5FD2" w:rsidRDefault="00EC5FD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A90944" w14:textId="77777777" w:rsidR="007C186C" w:rsidRDefault="007C186C" w:rsidP="00DC7225">
      <w:pPr>
        <w:spacing w:after="0" w:line="240" w:lineRule="auto"/>
      </w:pPr>
      <w:r>
        <w:separator/>
      </w:r>
    </w:p>
  </w:footnote>
  <w:footnote w:type="continuationSeparator" w:id="0">
    <w:p w14:paraId="6E577E5B" w14:textId="77777777" w:rsidR="007C186C" w:rsidRDefault="007C186C" w:rsidP="00DC7225">
      <w:pPr>
        <w:spacing w:after="0" w:line="240" w:lineRule="auto"/>
      </w:pPr>
      <w:r>
        <w:continuationSeparator/>
      </w:r>
    </w:p>
  </w:footnote>
  <w:footnote w:type="continuationNotice" w:id="1">
    <w:p w14:paraId="2191C4FD" w14:textId="77777777" w:rsidR="007C186C" w:rsidRDefault="007C186C">
      <w:pPr>
        <w:spacing w:after="0"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D3D3A0" w14:textId="77777777" w:rsidR="00EC5FD2" w:rsidRDefault="00EC5FD2">
    <w:pPr>
      <w:pStyle w:val="Header"/>
      <w:rPr>
        <w:noProof/>
      </w:rPr>
    </w:pPr>
  </w:p>
  <w:p w14:paraId="576A4ED5" w14:textId="77777777" w:rsidR="00EC5FD2" w:rsidRPr="003C0DE0" w:rsidRDefault="00EC5FD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220C8B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6A2333A"/>
    <w:multiLevelType w:val="hybridMultilevel"/>
    <w:tmpl w:val="D0CE1422"/>
    <w:lvl w:ilvl="0" w:tplc="B6FA43BC">
      <w:start w:val="1"/>
      <w:numFmt w:val="decimal"/>
      <w:lvlText w:val="%1."/>
      <w:lvlJc w:val="left"/>
      <w:pPr>
        <w:ind w:left="3150" w:hanging="360"/>
      </w:pPr>
      <w:rPr>
        <w:rFonts w:ascii="Arial" w:eastAsia="Times New Roman" w:hAnsi="Arial" w:cs="Arial"/>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2">
    <w:nsid w:val="0BAD1BE3"/>
    <w:multiLevelType w:val="hybridMultilevel"/>
    <w:tmpl w:val="13388ABA"/>
    <w:lvl w:ilvl="0" w:tplc="B172E80E">
      <w:start w:val="1"/>
      <w:numFmt w:val="lowerLetter"/>
      <w:lvlText w:val="(%1)"/>
      <w:lvlJc w:val="left"/>
      <w:pPr>
        <w:ind w:left="5560" w:hanging="700"/>
      </w:pPr>
      <w:rPr>
        <w:rFonts w:hint="default"/>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3">
    <w:nsid w:val="15396FEE"/>
    <w:multiLevelType w:val="hybridMultilevel"/>
    <w:tmpl w:val="AE4E5A1C"/>
    <w:lvl w:ilvl="0" w:tplc="04090001">
      <w:start w:val="1"/>
      <w:numFmt w:val="bullet"/>
      <w:lvlText w:val=""/>
      <w:lvlJc w:val="left"/>
      <w:pPr>
        <w:ind w:left="3144" w:hanging="360"/>
      </w:pPr>
      <w:rPr>
        <w:rFonts w:ascii="Symbol" w:hAnsi="Symbol" w:hint="default"/>
      </w:rPr>
    </w:lvl>
    <w:lvl w:ilvl="1" w:tplc="04090003" w:tentative="1">
      <w:start w:val="1"/>
      <w:numFmt w:val="bullet"/>
      <w:lvlText w:val="o"/>
      <w:lvlJc w:val="left"/>
      <w:pPr>
        <w:ind w:left="3864" w:hanging="360"/>
      </w:pPr>
      <w:rPr>
        <w:rFonts w:ascii="Courier New" w:hAnsi="Courier New" w:hint="default"/>
      </w:rPr>
    </w:lvl>
    <w:lvl w:ilvl="2" w:tplc="04090005" w:tentative="1">
      <w:start w:val="1"/>
      <w:numFmt w:val="bullet"/>
      <w:lvlText w:val=""/>
      <w:lvlJc w:val="left"/>
      <w:pPr>
        <w:ind w:left="4584" w:hanging="360"/>
      </w:pPr>
      <w:rPr>
        <w:rFonts w:ascii="Wingdings" w:hAnsi="Wingdings" w:hint="default"/>
      </w:rPr>
    </w:lvl>
    <w:lvl w:ilvl="3" w:tplc="04090001" w:tentative="1">
      <w:start w:val="1"/>
      <w:numFmt w:val="bullet"/>
      <w:lvlText w:val=""/>
      <w:lvlJc w:val="left"/>
      <w:pPr>
        <w:ind w:left="5304" w:hanging="360"/>
      </w:pPr>
      <w:rPr>
        <w:rFonts w:ascii="Symbol" w:hAnsi="Symbol" w:hint="default"/>
      </w:rPr>
    </w:lvl>
    <w:lvl w:ilvl="4" w:tplc="04090003" w:tentative="1">
      <w:start w:val="1"/>
      <w:numFmt w:val="bullet"/>
      <w:lvlText w:val="o"/>
      <w:lvlJc w:val="left"/>
      <w:pPr>
        <w:ind w:left="6024" w:hanging="360"/>
      </w:pPr>
      <w:rPr>
        <w:rFonts w:ascii="Courier New" w:hAnsi="Courier New" w:hint="default"/>
      </w:rPr>
    </w:lvl>
    <w:lvl w:ilvl="5" w:tplc="04090005" w:tentative="1">
      <w:start w:val="1"/>
      <w:numFmt w:val="bullet"/>
      <w:lvlText w:val=""/>
      <w:lvlJc w:val="left"/>
      <w:pPr>
        <w:ind w:left="6744" w:hanging="360"/>
      </w:pPr>
      <w:rPr>
        <w:rFonts w:ascii="Wingdings" w:hAnsi="Wingdings" w:hint="default"/>
      </w:rPr>
    </w:lvl>
    <w:lvl w:ilvl="6" w:tplc="04090001" w:tentative="1">
      <w:start w:val="1"/>
      <w:numFmt w:val="bullet"/>
      <w:lvlText w:val=""/>
      <w:lvlJc w:val="left"/>
      <w:pPr>
        <w:ind w:left="7464" w:hanging="360"/>
      </w:pPr>
      <w:rPr>
        <w:rFonts w:ascii="Symbol" w:hAnsi="Symbol" w:hint="default"/>
      </w:rPr>
    </w:lvl>
    <w:lvl w:ilvl="7" w:tplc="04090003" w:tentative="1">
      <w:start w:val="1"/>
      <w:numFmt w:val="bullet"/>
      <w:lvlText w:val="o"/>
      <w:lvlJc w:val="left"/>
      <w:pPr>
        <w:ind w:left="8184" w:hanging="360"/>
      </w:pPr>
      <w:rPr>
        <w:rFonts w:ascii="Courier New" w:hAnsi="Courier New" w:hint="default"/>
      </w:rPr>
    </w:lvl>
    <w:lvl w:ilvl="8" w:tplc="04090005" w:tentative="1">
      <w:start w:val="1"/>
      <w:numFmt w:val="bullet"/>
      <w:lvlText w:val=""/>
      <w:lvlJc w:val="left"/>
      <w:pPr>
        <w:ind w:left="8904" w:hanging="360"/>
      </w:pPr>
      <w:rPr>
        <w:rFonts w:ascii="Wingdings" w:hAnsi="Wingdings" w:hint="default"/>
      </w:rPr>
    </w:lvl>
  </w:abstractNum>
  <w:abstractNum w:abstractNumId="4">
    <w:nsid w:val="15D83291"/>
    <w:multiLevelType w:val="hybridMultilevel"/>
    <w:tmpl w:val="5524BC16"/>
    <w:lvl w:ilvl="0" w:tplc="81E22310">
      <w:start w:val="1"/>
      <w:numFmt w:val="lowerLetter"/>
      <w:lvlText w:val="(%1)"/>
      <w:lvlJc w:val="left"/>
      <w:pPr>
        <w:ind w:left="5620" w:hanging="760"/>
      </w:pPr>
      <w:rPr>
        <w:rFonts w:hint="default"/>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5">
    <w:nsid w:val="19A912A4"/>
    <w:multiLevelType w:val="hybridMultilevel"/>
    <w:tmpl w:val="FFDA11CC"/>
    <w:lvl w:ilvl="0" w:tplc="04090019">
      <w:start w:val="1"/>
      <w:numFmt w:val="lowerLetter"/>
      <w:lvlText w:val="%1."/>
      <w:lvlJc w:val="left"/>
      <w:pPr>
        <w:ind w:left="3190" w:hanging="76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6">
    <w:nsid w:val="1DE21ED9"/>
    <w:multiLevelType w:val="hybridMultilevel"/>
    <w:tmpl w:val="73DC43D2"/>
    <w:lvl w:ilvl="0" w:tplc="22AEEB6E">
      <w:start w:val="1"/>
      <w:numFmt w:val="upperLetter"/>
      <w:lvlText w:val="%1."/>
      <w:lvlJc w:val="left"/>
      <w:pPr>
        <w:ind w:left="2790" w:hanging="360"/>
      </w:pPr>
      <w:rPr>
        <w:rFonts w:hint="default"/>
        <w:b w:val="0"/>
        <w:bCs w:val="0"/>
        <w:sz w:val="24"/>
        <w:szCs w:val="24"/>
      </w:rPr>
    </w:lvl>
    <w:lvl w:ilvl="1" w:tplc="04090019">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7">
    <w:nsid w:val="21B556DC"/>
    <w:multiLevelType w:val="hybridMultilevel"/>
    <w:tmpl w:val="FACCECC6"/>
    <w:lvl w:ilvl="0" w:tplc="0409000F">
      <w:start w:val="1"/>
      <w:numFmt w:val="decimal"/>
      <w:lvlText w:val="%1."/>
      <w:lvlJc w:val="left"/>
      <w:pPr>
        <w:ind w:left="3150" w:hanging="360"/>
      </w:p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8">
    <w:nsid w:val="24A166E2"/>
    <w:multiLevelType w:val="hybridMultilevel"/>
    <w:tmpl w:val="6D12CD8E"/>
    <w:lvl w:ilvl="0" w:tplc="04090019">
      <w:start w:val="1"/>
      <w:numFmt w:val="lowerLetter"/>
      <w:lvlText w:val="%1."/>
      <w:lvlJc w:val="left"/>
      <w:pPr>
        <w:ind w:left="3310" w:hanging="88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9">
    <w:nsid w:val="2B9A7292"/>
    <w:multiLevelType w:val="hybridMultilevel"/>
    <w:tmpl w:val="13FE3E68"/>
    <w:lvl w:ilvl="0" w:tplc="79EE3B9C">
      <w:start w:val="1"/>
      <w:numFmt w:val="lowerLetter"/>
      <w:lvlText w:val="(%1)"/>
      <w:lvlJc w:val="left"/>
      <w:pPr>
        <w:ind w:left="5740" w:hanging="880"/>
      </w:pPr>
      <w:rPr>
        <w:rFonts w:hint="default"/>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10">
    <w:nsid w:val="3F7B03D6"/>
    <w:multiLevelType w:val="hybridMultilevel"/>
    <w:tmpl w:val="A49439FC"/>
    <w:lvl w:ilvl="0" w:tplc="AAC86226">
      <w:start w:val="1"/>
      <w:numFmt w:val="lowerLetter"/>
      <w:lvlText w:val="%1."/>
      <w:lvlJc w:val="left"/>
      <w:pPr>
        <w:ind w:left="2790" w:hanging="36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11">
    <w:nsid w:val="4A1B225D"/>
    <w:multiLevelType w:val="hybridMultilevel"/>
    <w:tmpl w:val="267A6E4A"/>
    <w:lvl w:ilvl="0" w:tplc="336C2B64">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nsid w:val="4B5C491F"/>
    <w:multiLevelType w:val="hybridMultilevel"/>
    <w:tmpl w:val="D850039A"/>
    <w:lvl w:ilvl="0" w:tplc="985ECF26">
      <w:start w:val="1"/>
      <w:numFmt w:val="lowerLetter"/>
      <w:lvlText w:val="(%1)"/>
      <w:lvlJc w:val="left"/>
      <w:pPr>
        <w:ind w:left="3780" w:hanging="360"/>
      </w:pPr>
      <w:rPr>
        <w:rFonts w:ascii="Arial" w:eastAsia="Times New Roman" w:hAnsi="Arial" w:cs="Arial"/>
      </w:r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13">
    <w:nsid w:val="51457873"/>
    <w:multiLevelType w:val="hybridMultilevel"/>
    <w:tmpl w:val="9662CF5E"/>
    <w:lvl w:ilvl="0" w:tplc="04090019">
      <w:start w:val="1"/>
      <w:numFmt w:val="lowerLetter"/>
      <w:lvlText w:val="%1."/>
      <w:lvlJc w:val="left"/>
      <w:pPr>
        <w:ind w:left="3350" w:hanging="92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14">
    <w:nsid w:val="53F701D5"/>
    <w:multiLevelType w:val="hybridMultilevel"/>
    <w:tmpl w:val="52DC172C"/>
    <w:lvl w:ilvl="0" w:tplc="053880A2">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nsid w:val="5C4A419E"/>
    <w:multiLevelType w:val="hybridMultilevel"/>
    <w:tmpl w:val="74182A30"/>
    <w:lvl w:ilvl="0" w:tplc="E5603E0A">
      <w:start w:val="1"/>
      <w:numFmt w:val="decimal"/>
      <w:lvlText w:val="%1."/>
      <w:lvlJc w:val="left"/>
      <w:pPr>
        <w:ind w:left="3150" w:hanging="360"/>
      </w:pPr>
      <w:rPr>
        <w:rFonts w:ascii="Arial" w:eastAsia="Times New Roman" w:hAnsi="Arial" w:cs="Arial"/>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16">
    <w:nsid w:val="6A895C85"/>
    <w:multiLevelType w:val="hybridMultilevel"/>
    <w:tmpl w:val="9326B75C"/>
    <w:lvl w:ilvl="0" w:tplc="04090019">
      <w:start w:val="1"/>
      <w:numFmt w:val="lowerLetter"/>
      <w:lvlText w:val="%1."/>
      <w:lvlJc w:val="left"/>
      <w:pPr>
        <w:ind w:left="3130" w:hanging="70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17">
    <w:nsid w:val="6AA7488A"/>
    <w:multiLevelType w:val="hybridMultilevel"/>
    <w:tmpl w:val="4D5AD28E"/>
    <w:lvl w:ilvl="0" w:tplc="4420DE0E">
      <w:start w:val="1"/>
      <w:numFmt w:val="decimal"/>
      <w:lvlText w:val="%1."/>
      <w:lvlJc w:val="left"/>
      <w:pPr>
        <w:ind w:left="3150" w:hanging="360"/>
      </w:pPr>
      <w:rPr>
        <w:rFonts w:ascii="Arial" w:eastAsia="Times New Roman" w:hAnsi="Arial" w:cs="Arial"/>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18">
    <w:nsid w:val="6C820768"/>
    <w:multiLevelType w:val="hybridMultilevel"/>
    <w:tmpl w:val="B5C254F0"/>
    <w:lvl w:ilvl="0" w:tplc="1980C8E0">
      <w:start w:val="1"/>
      <w:numFmt w:val="decimal"/>
      <w:lvlText w:val="%1."/>
      <w:lvlJc w:val="left"/>
      <w:pPr>
        <w:ind w:left="2800" w:hanging="360"/>
      </w:pPr>
      <w:rPr>
        <w:rFonts w:hint="default"/>
      </w:rPr>
    </w:lvl>
    <w:lvl w:ilvl="1" w:tplc="04090019" w:tentative="1">
      <w:start w:val="1"/>
      <w:numFmt w:val="lowerLetter"/>
      <w:lvlText w:val="%2."/>
      <w:lvlJc w:val="left"/>
      <w:pPr>
        <w:ind w:left="3520" w:hanging="360"/>
      </w:pPr>
    </w:lvl>
    <w:lvl w:ilvl="2" w:tplc="0409001B" w:tentative="1">
      <w:start w:val="1"/>
      <w:numFmt w:val="lowerRoman"/>
      <w:lvlText w:val="%3."/>
      <w:lvlJc w:val="right"/>
      <w:pPr>
        <w:ind w:left="4240" w:hanging="180"/>
      </w:pPr>
    </w:lvl>
    <w:lvl w:ilvl="3" w:tplc="0409000F" w:tentative="1">
      <w:start w:val="1"/>
      <w:numFmt w:val="decimal"/>
      <w:lvlText w:val="%4."/>
      <w:lvlJc w:val="left"/>
      <w:pPr>
        <w:ind w:left="4960" w:hanging="360"/>
      </w:pPr>
    </w:lvl>
    <w:lvl w:ilvl="4" w:tplc="04090019" w:tentative="1">
      <w:start w:val="1"/>
      <w:numFmt w:val="lowerLetter"/>
      <w:lvlText w:val="%5."/>
      <w:lvlJc w:val="left"/>
      <w:pPr>
        <w:ind w:left="5680" w:hanging="360"/>
      </w:pPr>
    </w:lvl>
    <w:lvl w:ilvl="5" w:tplc="0409001B" w:tentative="1">
      <w:start w:val="1"/>
      <w:numFmt w:val="lowerRoman"/>
      <w:lvlText w:val="%6."/>
      <w:lvlJc w:val="right"/>
      <w:pPr>
        <w:ind w:left="6400" w:hanging="180"/>
      </w:pPr>
    </w:lvl>
    <w:lvl w:ilvl="6" w:tplc="0409000F" w:tentative="1">
      <w:start w:val="1"/>
      <w:numFmt w:val="decimal"/>
      <w:lvlText w:val="%7."/>
      <w:lvlJc w:val="left"/>
      <w:pPr>
        <w:ind w:left="7120" w:hanging="360"/>
      </w:pPr>
    </w:lvl>
    <w:lvl w:ilvl="7" w:tplc="04090019" w:tentative="1">
      <w:start w:val="1"/>
      <w:numFmt w:val="lowerLetter"/>
      <w:lvlText w:val="%8."/>
      <w:lvlJc w:val="left"/>
      <w:pPr>
        <w:ind w:left="7840" w:hanging="360"/>
      </w:pPr>
    </w:lvl>
    <w:lvl w:ilvl="8" w:tplc="0409001B" w:tentative="1">
      <w:start w:val="1"/>
      <w:numFmt w:val="lowerRoman"/>
      <w:lvlText w:val="%9."/>
      <w:lvlJc w:val="right"/>
      <w:pPr>
        <w:ind w:left="8560" w:hanging="180"/>
      </w:pPr>
    </w:lvl>
  </w:abstractNum>
  <w:abstractNum w:abstractNumId="19">
    <w:nsid w:val="789F34E9"/>
    <w:multiLevelType w:val="hybridMultilevel"/>
    <w:tmpl w:val="0C3478F2"/>
    <w:lvl w:ilvl="0" w:tplc="0409000F">
      <w:start w:val="1"/>
      <w:numFmt w:val="decimal"/>
      <w:lvlText w:val="%1."/>
      <w:lvlJc w:val="left"/>
      <w:pPr>
        <w:ind w:left="3150" w:hanging="360"/>
      </w:p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20">
    <w:nsid w:val="7A42193A"/>
    <w:multiLevelType w:val="hybridMultilevel"/>
    <w:tmpl w:val="013237A4"/>
    <w:lvl w:ilvl="0" w:tplc="04090019">
      <w:start w:val="1"/>
      <w:numFmt w:val="lowerLetter"/>
      <w:lvlText w:val="%1."/>
      <w:lvlJc w:val="left"/>
      <w:pPr>
        <w:ind w:left="3150" w:hanging="360"/>
      </w:p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21">
    <w:nsid w:val="7E414BE2"/>
    <w:multiLevelType w:val="hybridMultilevel"/>
    <w:tmpl w:val="5DB2E2BC"/>
    <w:lvl w:ilvl="0" w:tplc="FADC4FCE">
      <w:start w:val="1"/>
      <w:numFmt w:val="lowerLetter"/>
      <w:lvlText w:val="(%1)"/>
      <w:lvlJc w:val="left"/>
      <w:pPr>
        <w:ind w:left="2880" w:hanging="360"/>
      </w:pPr>
      <w:rPr>
        <w:rFonts w:ascii="Arial" w:eastAsia="Times New Roman"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11"/>
  </w:num>
  <w:num w:numId="2">
    <w:abstractNumId w:val="12"/>
  </w:num>
  <w:num w:numId="3">
    <w:abstractNumId w:val="21"/>
  </w:num>
  <w:num w:numId="4">
    <w:abstractNumId w:val="14"/>
  </w:num>
  <w:num w:numId="5">
    <w:abstractNumId w:val="18"/>
  </w:num>
  <w:num w:numId="6">
    <w:abstractNumId w:val="3"/>
  </w:num>
  <w:num w:numId="7">
    <w:abstractNumId w:val="6"/>
  </w:num>
  <w:num w:numId="8">
    <w:abstractNumId w:val="20"/>
  </w:num>
  <w:num w:numId="9">
    <w:abstractNumId w:val="0"/>
  </w:num>
  <w:num w:numId="10">
    <w:abstractNumId w:val="7"/>
  </w:num>
  <w:num w:numId="11">
    <w:abstractNumId w:val="8"/>
  </w:num>
  <w:num w:numId="12">
    <w:abstractNumId w:val="9"/>
  </w:num>
  <w:num w:numId="13">
    <w:abstractNumId w:val="5"/>
  </w:num>
  <w:num w:numId="14">
    <w:abstractNumId w:val="4"/>
  </w:num>
  <w:num w:numId="15">
    <w:abstractNumId w:val="16"/>
  </w:num>
  <w:num w:numId="16">
    <w:abstractNumId w:val="2"/>
  </w:num>
  <w:num w:numId="17">
    <w:abstractNumId w:val="13"/>
  </w:num>
  <w:num w:numId="18">
    <w:abstractNumId w:val="19"/>
  </w:num>
  <w:num w:numId="19">
    <w:abstractNumId w:val="10"/>
  </w:num>
  <w:num w:numId="20">
    <w:abstractNumId w:val="15"/>
  </w:num>
  <w:num w:numId="21">
    <w:abstractNumId w:val="1"/>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hyphenationZone w:val="425"/>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225"/>
    <w:rsid w:val="00002800"/>
    <w:rsid w:val="000041CF"/>
    <w:rsid w:val="0001014E"/>
    <w:rsid w:val="0001081F"/>
    <w:rsid w:val="000116DA"/>
    <w:rsid w:val="000125C1"/>
    <w:rsid w:val="00012EA3"/>
    <w:rsid w:val="00013AE9"/>
    <w:rsid w:val="000149D0"/>
    <w:rsid w:val="00014F76"/>
    <w:rsid w:val="00015258"/>
    <w:rsid w:val="00015706"/>
    <w:rsid w:val="00020E26"/>
    <w:rsid w:val="00022C52"/>
    <w:rsid w:val="000231C6"/>
    <w:rsid w:val="00023AFB"/>
    <w:rsid w:val="0002488B"/>
    <w:rsid w:val="00027732"/>
    <w:rsid w:val="00033318"/>
    <w:rsid w:val="0003489C"/>
    <w:rsid w:val="00035D51"/>
    <w:rsid w:val="00041159"/>
    <w:rsid w:val="00041CA1"/>
    <w:rsid w:val="0004234C"/>
    <w:rsid w:val="0004648F"/>
    <w:rsid w:val="00046BD8"/>
    <w:rsid w:val="000533C8"/>
    <w:rsid w:val="00057037"/>
    <w:rsid w:val="00062D6F"/>
    <w:rsid w:val="0006643D"/>
    <w:rsid w:val="000664D6"/>
    <w:rsid w:val="00066746"/>
    <w:rsid w:val="00070442"/>
    <w:rsid w:val="0007173B"/>
    <w:rsid w:val="000770A1"/>
    <w:rsid w:val="00077F90"/>
    <w:rsid w:val="000824A4"/>
    <w:rsid w:val="00083892"/>
    <w:rsid w:val="00085F6C"/>
    <w:rsid w:val="00086FED"/>
    <w:rsid w:val="00087133"/>
    <w:rsid w:val="00090826"/>
    <w:rsid w:val="0009112B"/>
    <w:rsid w:val="000919B9"/>
    <w:rsid w:val="00091AFC"/>
    <w:rsid w:val="00093326"/>
    <w:rsid w:val="00095AE5"/>
    <w:rsid w:val="00096D6A"/>
    <w:rsid w:val="000A276F"/>
    <w:rsid w:val="000A3F7D"/>
    <w:rsid w:val="000A41FD"/>
    <w:rsid w:val="000A69CE"/>
    <w:rsid w:val="000A7B92"/>
    <w:rsid w:val="000B014A"/>
    <w:rsid w:val="000B1AB7"/>
    <w:rsid w:val="000B4B96"/>
    <w:rsid w:val="000B723F"/>
    <w:rsid w:val="000C02D3"/>
    <w:rsid w:val="000C259E"/>
    <w:rsid w:val="000C3D99"/>
    <w:rsid w:val="000D0A6A"/>
    <w:rsid w:val="000D102A"/>
    <w:rsid w:val="000D2B94"/>
    <w:rsid w:val="000D3DBC"/>
    <w:rsid w:val="000D56ED"/>
    <w:rsid w:val="000D63C7"/>
    <w:rsid w:val="000D648A"/>
    <w:rsid w:val="000E3322"/>
    <w:rsid w:val="000E3EFB"/>
    <w:rsid w:val="000E428B"/>
    <w:rsid w:val="000E5827"/>
    <w:rsid w:val="000E7CAD"/>
    <w:rsid w:val="000F1848"/>
    <w:rsid w:val="000F25E4"/>
    <w:rsid w:val="000F5790"/>
    <w:rsid w:val="000F5C18"/>
    <w:rsid w:val="000F5F6B"/>
    <w:rsid w:val="00100DF6"/>
    <w:rsid w:val="001015BD"/>
    <w:rsid w:val="00101981"/>
    <w:rsid w:val="00101A93"/>
    <w:rsid w:val="00105072"/>
    <w:rsid w:val="0010657B"/>
    <w:rsid w:val="00111B9C"/>
    <w:rsid w:val="00111CBC"/>
    <w:rsid w:val="0011292D"/>
    <w:rsid w:val="001138FE"/>
    <w:rsid w:val="001141AB"/>
    <w:rsid w:val="00115D85"/>
    <w:rsid w:val="001208D3"/>
    <w:rsid w:val="001215FD"/>
    <w:rsid w:val="00122F08"/>
    <w:rsid w:val="00123792"/>
    <w:rsid w:val="00124F20"/>
    <w:rsid w:val="00126DB3"/>
    <w:rsid w:val="00127782"/>
    <w:rsid w:val="0013193B"/>
    <w:rsid w:val="00135F19"/>
    <w:rsid w:val="00137DA5"/>
    <w:rsid w:val="001407CC"/>
    <w:rsid w:val="00140FEB"/>
    <w:rsid w:val="001417C4"/>
    <w:rsid w:val="00142BBE"/>
    <w:rsid w:val="00144875"/>
    <w:rsid w:val="00146F69"/>
    <w:rsid w:val="0014710F"/>
    <w:rsid w:val="00150703"/>
    <w:rsid w:val="00150C92"/>
    <w:rsid w:val="001536E4"/>
    <w:rsid w:val="0015422B"/>
    <w:rsid w:val="00154F0E"/>
    <w:rsid w:val="001566E9"/>
    <w:rsid w:val="00157F65"/>
    <w:rsid w:val="00162F72"/>
    <w:rsid w:val="001634D6"/>
    <w:rsid w:val="001646B3"/>
    <w:rsid w:val="00165282"/>
    <w:rsid w:val="001656B7"/>
    <w:rsid w:val="00165F16"/>
    <w:rsid w:val="00166006"/>
    <w:rsid w:val="00166BF1"/>
    <w:rsid w:val="001674AD"/>
    <w:rsid w:val="00167B48"/>
    <w:rsid w:val="001712BC"/>
    <w:rsid w:val="00171CB4"/>
    <w:rsid w:val="001721EF"/>
    <w:rsid w:val="00172EB0"/>
    <w:rsid w:val="001752ED"/>
    <w:rsid w:val="001755EF"/>
    <w:rsid w:val="00175CB0"/>
    <w:rsid w:val="0018057D"/>
    <w:rsid w:val="00185FBB"/>
    <w:rsid w:val="00186C6E"/>
    <w:rsid w:val="00187720"/>
    <w:rsid w:val="0019148B"/>
    <w:rsid w:val="00191A3E"/>
    <w:rsid w:val="0019416D"/>
    <w:rsid w:val="001A080B"/>
    <w:rsid w:val="001A1E9B"/>
    <w:rsid w:val="001A2745"/>
    <w:rsid w:val="001A294F"/>
    <w:rsid w:val="001A4C97"/>
    <w:rsid w:val="001A4E76"/>
    <w:rsid w:val="001A70DF"/>
    <w:rsid w:val="001A72EA"/>
    <w:rsid w:val="001B048F"/>
    <w:rsid w:val="001B1026"/>
    <w:rsid w:val="001B3A11"/>
    <w:rsid w:val="001B3F56"/>
    <w:rsid w:val="001B448B"/>
    <w:rsid w:val="001B6F2A"/>
    <w:rsid w:val="001C1868"/>
    <w:rsid w:val="001C36AD"/>
    <w:rsid w:val="001C61CD"/>
    <w:rsid w:val="001C6204"/>
    <w:rsid w:val="001C6824"/>
    <w:rsid w:val="001C7449"/>
    <w:rsid w:val="001D4FFB"/>
    <w:rsid w:val="001D522A"/>
    <w:rsid w:val="001D580E"/>
    <w:rsid w:val="001E1E3D"/>
    <w:rsid w:val="001E382B"/>
    <w:rsid w:val="001E423E"/>
    <w:rsid w:val="001E4956"/>
    <w:rsid w:val="001E7BD2"/>
    <w:rsid w:val="001E7E36"/>
    <w:rsid w:val="001F041A"/>
    <w:rsid w:val="001F3C08"/>
    <w:rsid w:val="001F5250"/>
    <w:rsid w:val="001F5833"/>
    <w:rsid w:val="001F5A06"/>
    <w:rsid w:val="001F62E5"/>
    <w:rsid w:val="001F6E70"/>
    <w:rsid w:val="001F6F6D"/>
    <w:rsid w:val="002002A1"/>
    <w:rsid w:val="002003BE"/>
    <w:rsid w:val="00201F40"/>
    <w:rsid w:val="002033A1"/>
    <w:rsid w:val="00206414"/>
    <w:rsid w:val="00207997"/>
    <w:rsid w:val="00207D8C"/>
    <w:rsid w:val="002129CD"/>
    <w:rsid w:val="00213252"/>
    <w:rsid w:val="00213D9A"/>
    <w:rsid w:val="00213E57"/>
    <w:rsid w:val="002148DA"/>
    <w:rsid w:val="00214D21"/>
    <w:rsid w:val="00216BAC"/>
    <w:rsid w:val="00217320"/>
    <w:rsid w:val="0022724D"/>
    <w:rsid w:val="00231306"/>
    <w:rsid w:val="0023162B"/>
    <w:rsid w:val="00231B68"/>
    <w:rsid w:val="002320D3"/>
    <w:rsid w:val="00232564"/>
    <w:rsid w:val="00232F8A"/>
    <w:rsid w:val="002403FF"/>
    <w:rsid w:val="00240B69"/>
    <w:rsid w:val="002425A0"/>
    <w:rsid w:val="00242FFC"/>
    <w:rsid w:val="00243063"/>
    <w:rsid w:val="00245656"/>
    <w:rsid w:val="00247468"/>
    <w:rsid w:val="00250C62"/>
    <w:rsid w:val="00251839"/>
    <w:rsid w:val="00253A7E"/>
    <w:rsid w:val="00254075"/>
    <w:rsid w:val="002540ED"/>
    <w:rsid w:val="00254977"/>
    <w:rsid w:val="0025600D"/>
    <w:rsid w:val="0025644A"/>
    <w:rsid w:val="002566E0"/>
    <w:rsid w:val="002567F2"/>
    <w:rsid w:val="00260A33"/>
    <w:rsid w:val="00262B52"/>
    <w:rsid w:val="00262C7F"/>
    <w:rsid w:val="0026533E"/>
    <w:rsid w:val="0027014C"/>
    <w:rsid w:val="0027281E"/>
    <w:rsid w:val="00274C1F"/>
    <w:rsid w:val="0027632E"/>
    <w:rsid w:val="00277E83"/>
    <w:rsid w:val="002808A4"/>
    <w:rsid w:val="00281754"/>
    <w:rsid w:val="00281F1B"/>
    <w:rsid w:val="002834FA"/>
    <w:rsid w:val="002852CF"/>
    <w:rsid w:val="002906FE"/>
    <w:rsid w:val="00290802"/>
    <w:rsid w:val="00290855"/>
    <w:rsid w:val="00292699"/>
    <w:rsid w:val="002958FE"/>
    <w:rsid w:val="002973F0"/>
    <w:rsid w:val="00297CB2"/>
    <w:rsid w:val="002A1041"/>
    <w:rsid w:val="002A175E"/>
    <w:rsid w:val="002A1CB9"/>
    <w:rsid w:val="002A315E"/>
    <w:rsid w:val="002A4AAC"/>
    <w:rsid w:val="002A4C89"/>
    <w:rsid w:val="002A72C5"/>
    <w:rsid w:val="002B032A"/>
    <w:rsid w:val="002B09B9"/>
    <w:rsid w:val="002B115D"/>
    <w:rsid w:val="002B330E"/>
    <w:rsid w:val="002B43BB"/>
    <w:rsid w:val="002B4AB9"/>
    <w:rsid w:val="002B5D88"/>
    <w:rsid w:val="002B5F33"/>
    <w:rsid w:val="002C064C"/>
    <w:rsid w:val="002C115A"/>
    <w:rsid w:val="002C1481"/>
    <w:rsid w:val="002C15F2"/>
    <w:rsid w:val="002C1B08"/>
    <w:rsid w:val="002C1B96"/>
    <w:rsid w:val="002C2C1C"/>
    <w:rsid w:val="002C37BA"/>
    <w:rsid w:val="002C646D"/>
    <w:rsid w:val="002C68F0"/>
    <w:rsid w:val="002D0DE4"/>
    <w:rsid w:val="002D11FA"/>
    <w:rsid w:val="002D2403"/>
    <w:rsid w:val="002D3923"/>
    <w:rsid w:val="002D39C0"/>
    <w:rsid w:val="002D4447"/>
    <w:rsid w:val="002D73A5"/>
    <w:rsid w:val="002D79FE"/>
    <w:rsid w:val="002E0C19"/>
    <w:rsid w:val="002E1E97"/>
    <w:rsid w:val="002E5364"/>
    <w:rsid w:val="002E7464"/>
    <w:rsid w:val="002F11D4"/>
    <w:rsid w:val="002F1935"/>
    <w:rsid w:val="002F590B"/>
    <w:rsid w:val="002F6486"/>
    <w:rsid w:val="002F7D7D"/>
    <w:rsid w:val="00302556"/>
    <w:rsid w:val="00302806"/>
    <w:rsid w:val="00302997"/>
    <w:rsid w:val="00302A69"/>
    <w:rsid w:val="003047C2"/>
    <w:rsid w:val="00305050"/>
    <w:rsid w:val="003077EA"/>
    <w:rsid w:val="00312CB7"/>
    <w:rsid w:val="00317048"/>
    <w:rsid w:val="00321056"/>
    <w:rsid w:val="00323C83"/>
    <w:rsid w:val="00324297"/>
    <w:rsid w:val="00330F40"/>
    <w:rsid w:val="0033180F"/>
    <w:rsid w:val="003324C1"/>
    <w:rsid w:val="00333A50"/>
    <w:rsid w:val="00336098"/>
    <w:rsid w:val="00336199"/>
    <w:rsid w:val="003369AA"/>
    <w:rsid w:val="00341498"/>
    <w:rsid w:val="00341AA2"/>
    <w:rsid w:val="00345098"/>
    <w:rsid w:val="00346B5F"/>
    <w:rsid w:val="00350318"/>
    <w:rsid w:val="003504DE"/>
    <w:rsid w:val="00350858"/>
    <w:rsid w:val="003511DB"/>
    <w:rsid w:val="00353CC7"/>
    <w:rsid w:val="00355214"/>
    <w:rsid w:val="003569AB"/>
    <w:rsid w:val="00356F5B"/>
    <w:rsid w:val="003615A5"/>
    <w:rsid w:val="003647A4"/>
    <w:rsid w:val="0036562B"/>
    <w:rsid w:val="00370C98"/>
    <w:rsid w:val="003715D4"/>
    <w:rsid w:val="003716C3"/>
    <w:rsid w:val="003722FA"/>
    <w:rsid w:val="00376CD7"/>
    <w:rsid w:val="00381818"/>
    <w:rsid w:val="00383020"/>
    <w:rsid w:val="003857AD"/>
    <w:rsid w:val="0038630D"/>
    <w:rsid w:val="00387244"/>
    <w:rsid w:val="003878EC"/>
    <w:rsid w:val="00387DDE"/>
    <w:rsid w:val="00393E03"/>
    <w:rsid w:val="003958C8"/>
    <w:rsid w:val="00395C2A"/>
    <w:rsid w:val="003A22FE"/>
    <w:rsid w:val="003A305C"/>
    <w:rsid w:val="003A49FE"/>
    <w:rsid w:val="003A6337"/>
    <w:rsid w:val="003A6E04"/>
    <w:rsid w:val="003A79D4"/>
    <w:rsid w:val="003A7C9F"/>
    <w:rsid w:val="003B1C93"/>
    <w:rsid w:val="003B3F10"/>
    <w:rsid w:val="003B4F99"/>
    <w:rsid w:val="003B6820"/>
    <w:rsid w:val="003B6A10"/>
    <w:rsid w:val="003B6C04"/>
    <w:rsid w:val="003C1B46"/>
    <w:rsid w:val="003C3FC7"/>
    <w:rsid w:val="003C4847"/>
    <w:rsid w:val="003C582C"/>
    <w:rsid w:val="003D047A"/>
    <w:rsid w:val="003D2404"/>
    <w:rsid w:val="003D3646"/>
    <w:rsid w:val="003D42A6"/>
    <w:rsid w:val="003D42B8"/>
    <w:rsid w:val="003D4C85"/>
    <w:rsid w:val="003E1151"/>
    <w:rsid w:val="003E3066"/>
    <w:rsid w:val="003E312C"/>
    <w:rsid w:val="003E5568"/>
    <w:rsid w:val="003F08D2"/>
    <w:rsid w:val="003F2D32"/>
    <w:rsid w:val="003F611F"/>
    <w:rsid w:val="003F64E1"/>
    <w:rsid w:val="003F676E"/>
    <w:rsid w:val="003F72E2"/>
    <w:rsid w:val="003F7F03"/>
    <w:rsid w:val="00400424"/>
    <w:rsid w:val="00402573"/>
    <w:rsid w:val="004027DD"/>
    <w:rsid w:val="00404D2A"/>
    <w:rsid w:val="00405CAE"/>
    <w:rsid w:val="00406F02"/>
    <w:rsid w:val="00407419"/>
    <w:rsid w:val="004104D9"/>
    <w:rsid w:val="00410E1D"/>
    <w:rsid w:val="00410FA7"/>
    <w:rsid w:val="00411CFC"/>
    <w:rsid w:val="004145F3"/>
    <w:rsid w:val="00416B40"/>
    <w:rsid w:val="00416B48"/>
    <w:rsid w:val="00416F9E"/>
    <w:rsid w:val="004172FC"/>
    <w:rsid w:val="004173C7"/>
    <w:rsid w:val="00417C7A"/>
    <w:rsid w:val="004227B4"/>
    <w:rsid w:val="00422D1B"/>
    <w:rsid w:val="0042566A"/>
    <w:rsid w:val="00430706"/>
    <w:rsid w:val="004353C3"/>
    <w:rsid w:val="004434AA"/>
    <w:rsid w:val="00443A0B"/>
    <w:rsid w:val="00443DFD"/>
    <w:rsid w:val="004443F8"/>
    <w:rsid w:val="00444E9B"/>
    <w:rsid w:val="004509F3"/>
    <w:rsid w:val="00453460"/>
    <w:rsid w:val="0045539C"/>
    <w:rsid w:val="00455D7D"/>
    <w:rsid w:val="004610DA"/>
    <w:rsid w:val="004611A5"/>
    <w:rsid w:val="004612E9"/>
    <w:rsid w:val="00462C3B"/>
    <w:rsid w:val="00465135"/>
    <w:rsid w:val="004663DC"/>
    <w:rsid w:val="00466954"/>
    <w:rsid w:val="00470D97"/>
    <w:rsid w:val="0047668E"/>
    <w:rsid w:val="00480387"/>
    <w:rsid w:val="004810AC"/>
    <w:rsid w:val="00482C35"/>
    <w:rsid w:val="0048325D"/>
    <w:rsid w:val="00483A6E"/>
    <w:rsid w:val="004852B1"/>
    <w:rsid w:val="004863D1"/>
    <w:rsid w:val="00486ECC"/>
    <w:rsid w:val="004879B4"/>
    <w:rsid w:val="00487E9F"/>
    <w:rsid w:val="00490403"/>
    <w:rsid w:val="00492C49"/>
    <w:rsid w:val="004947AE"/>
    <w:rsid w:val="0049758C"/>
    <w:rsid w:val="004A21CD"/>
    <w:rsid w:val="004A23EF"/>
    <w:rsid w:val="004A3BCB"/>
    <w:rsid w:val="004A4A34"/>
    <w:rsid w:val="004A7281"/>
    <w:rsid w:val="004A73F0"/>
    <w:rsid w:val="004A784E"/>
    <w:rsid w:val="004A7AB5"/>
    <w:rsid w:val="004B04D4"/>
    <w:rsid w:val="004B06DA"/>
    <w:rsid w:val="004B106E"/>
    <w:rsid w:val="004B1600"/>
    <w:rsid w:val="004B1F04"/>
    <w:rsid w:val="004B2F36"/>
    <w:rsid w:val="004B4635"/>
    <w:rsid w:val="004B57C8"/>
    <w:rsid w:val="004C0509"/>
    <w:rsid w:val="004C0C2F"/>
    <w:rsid w:val="004C29A4"/>
    <w:rsid w:val="004C4773"/>
    <w:rsid w:val="004C7C3E"/>
    <w:rsid w:val="004D23ED"/>
    <w:rsid w:val="004D643D"/>
    <w:rsid w:val="004D7C5B"/>
    <w:rsid w:val="004E0327"/>
    <w:rsid w:val="004E11C3"/>
    <w:rsid w:val="004E19CF"/>
    <w:rsid w:val="004E341C"/>
    <w:rsid w:val="004E3B47"/>
    <w:rsid w:val="004E3E75"/>
    <w:rsid w:val="004E4DC0"/>
    <w:rsid w:val="004E6D04"/>
    <w:rsid w:val="004F00E1"/>
    <w:rsid w:val="004F0D15"/>
    <w:rsid w:val="004F173B"/>
    <w:rsid w:val="004F3E41"/>
    <w:rsid w:val="004F6490"/>
    <w:rsid w:val="004F74FA"/>
    <w:rsid w:val="004F7802"/>
    <w:rsid w:val="004F7C3C"/>
    <w:rsid w:val="00501269"/>
    <w:rsid w:val="00503728"/>
    <w:rsid w:val="005051FD"/>
    <w:rsid w:val="00505DAA"/>
    <w:rsid w:val="005063EB"/>
    <w:rsid w:val="005102E2"/>
    <w:rsid w:val="00510B6E"/>
    <w:rsid w:val="005116A8"/>
    <w:rsid w:val="005173F3"/>
    <w:rsid w:val="00517401"/>
    <w:rsid w:val="0051781C"/>
    <w:rsid w:val="00517A10"/>
    <w:rsid w:val="00520553"/>
    <w:rsid w:val="00521156"/>
    <w:rsid w:val="0052213D"/>
    <w:rsid w:val="0052218F"/>
    <w:rsid w:val="00522FC3"/>
    <w:rsid w:val="00524FE8"/>
    <w:rsid w:val="005250C4"/>
    <w:rsid w:val="005253CF"/>
    <w:rsid w:val="005261EE"/>
    <w:rsid w:val="00531BC5"/>
    <w:rsid w:val="005324EB"/>
    <w:rsid w:val="00533042"/>
    <w:rsid w:val="00536316"/>
    <w:rsid w:val="00540A96"/>
    <w:rsid w:val="00540CF3"/>
    <w:rsid w:val="00541A30"/>
    <w:rsid w:val="005441CD"/>
    <w:rsid w:val="00544ED3"/>
    <w:rsid w:val="00545CFF"/>
    <w:rsid w:val="00545DA1"/>
    <w:rsid w:val="00550A5A"/>
    <w:rsid w:val="00552087"/>
    <w:rsid w:val="00554518"/>
    <w:rsid w:val="00555EB6"/>
    <w:rsid w:val="00560F18"/>
    <w:rsid w:val="005610AE"/>
    <w:rsid w:val="005624F9"/>
    <w:rsid w:val="005626F4"/>
    <w:rsid w:val="005630BA"/>
    <w:rsid w:val="00564A5C"/>
    <w:rsid w:val="00570383"/>
    <w:rsid w:val="00570857"/>
    <w:rsid w:val="00570CCF"/>
    <w:rsid w:val="00574472"/>
    <w:rsid w:val="0057457A"/>
    <w:rsid w:val="00574CD4"/>
    <w:rsid w:val="00575915"/>
    <w:rsid w:val="005832A2"/>
    <w:rsid w:val="00584699"/>
    <w:rsid w:val="00584CED"/>
    <w:rsid w:val="005852D2"/>
    <w:rsid w:val="00587122"/>
    <w:rsid w:val="00587DA7"/>
    <w:rsid w:val="00591E67"/>
    <w:rsid w:val="00591FE5"/>
    <w:rsid w:val="00593638"/>
    <w:rsid w:val="0059406E"/>
    <w:rsid w:val="0059568E"/>
    <w:rsid w:val="00596722"/>
    <w:rsid w:val="00597B31"/>
    <w:rsid w:val="005A0545"/>
    <w:rsid w:val="005A32AA"/>
    <w:rsid w:val="005A3E82"/>
    <w:rsid w:val="005A61AC"/>
    <w:rsid w:val="005A68EF"/>
    <w:rsid w:val="005A7630"/>
    <w:rsid w:val="005B0582"/>
    <w:rsid w:val="005B0AA2"/>
    <w:rsid w:val="005B1792"/>
    <w:rsid w:val="005B2262"/>
    <w:rsid w:val="005B369B"/>
    <w:rsid w:val="005B740A"/>
    <w:rsid w:val="005C5D90"/>
    <w:rsid w:val="005C6042"/>
    <w:rsid w:val="005C73F9"/>
    <w:rsid w:val="005D1367"/>
    <w:rsid w:val="005D3CA3"/>
    <w:rsid w:val="005D45B5"/>
    <w:rsid w:val="005D46F9"/>
    <w:rsid w:val="005D5642"/>
    <w:rsid w:val="005D6F60"/>
    <w:rsid w:val="005D7B18"/>
    <w:rsid w:val="005E3381"/>
    <w:rsid w:val="005E4371"/>
    <w:rsid w:val="005E4A97"/>
    <w:rsid w:val="005E6EBA"/>
    <w:rsid w:val="005E74ED"/>
    <w:rsid w:val="005F262C"/>
    <w:rsid w:val="005F30D7"/>
    <w:rsid w:val="005F3C9C"/>
    <w:rsid w:val="005F5E25"/>
    <w:rsid w:val="005F6222"/>
    <w:rsid w:val="0060249A"/>
    <w:rsid w:val="00603072"/>
    <w:rsid w:val="00606621"/>
    <w:rsid w:val="0061075D"/>
    <w:rsid w:val="00610E43"/>
    <w:rsid w:val="0061183B"/>
    <w:rsid w:val="0061768D"/>
    <w:rsid w:val="00617893"/>
    <w:rsid w:val="00620D5D"/>
    <w:rsid w:val="006225F3"/>
    <w:rsid w:val="00622716"/>
    <w:rsid w:val="006239E2"/>
    <w:rsid w:val="006243B1"/>
    <w:rsid w:val="00626EC1"/>
    <w:rsid w:val="006321B5"/>
    <w:rsid w:val="006357B5"/>
    <w:rsid w:val="0063625E"/>
    <w:rsid w:val="00641099"/>
    <w:rsid w:val="00644EE2"/>
    <w:rsid w:val="006459C6"/>
    <w:rsid w:val="00650A53"/>
    <w:rsid w:val="00655E69"/>
    <w:rsid w:val="00657A15"/>
    <w:rsid w:val="006600B3"/>
    <w:rsid w:val="0066060E"/>
    <w:rsid w:val="00662804"/>
    <w:rsid w:val="00665B3E"/>
    <w:rsid w:val="006664D3"/>
    <w:rsid w:val="00666DE2"/>
    <w:rsid w:val="00667266"/>
    <w:rsid w:val="00667305"/>
    <w:rsid w:val="006674D8"/>
    <w:rsid w:val="00667CA8"/>
    <w:rsid w:val="006727C9"/>
    <w:rsid w:val="0067470E"/>
    <w:rsid w:val="00676283"/>
    <w:rsid w:val="00676C94"/>
    <w:rsid w:val="00676F07"/>
    <w:rsid w:val="00680336"/>
    <w:rsid w:val="0068048B"/>
    <w:rsid w:val="0068465C"/>
    <w:rsid w:val="006865BE"/>
    <w:rsid w:val="0069085C"/>
    <w:rsid w:val="00690A8D"/>
    <w:rsid w:val="006932B7"/>
    <w:rsid w:val="006966F6"/>
    <w:rsid w:val="006A0AED"/>
    <w:rsid w:val="006A1036"/>
    <w:rsid w:val="006A3950"/>
    <w:rsid w:val="006A64E0"/>
    <w:rsid w:val="006A7362"/>
    <w:rsid w:val="006A7B23"/>
    <w:rsid w:val="006B2919"/>
    <w:rsid w:val="006B453A"/>
    <w:rsid w:val="006C0F2C"/>
    <w:rsid w:val="006C5A53"/>
    <w:rsid w:val="006C6221"/>
    <w:rsid w:val="006D3B23"/>
    <w:rsid w:val="006D3C54"/>
    <w:rsid w:val="006D4FCB"/>
    <w:rsid w:val="006D7B85"/>
    <w:rsid w:val="006D7C9B"/>
    <w:rsid w:val="006D7E18"/>
    <w:rsid w:val="006E01B5"/>
    <w:rsid w:val="006E02D4"/>
    <w:rsid w:val="006E0E3E"/>
    <w:rsid w:val="006E189D"/>
    <w:rsid w:val="006E1AA3"/>
    <w:rsid w:val="006E210B"/>
    <w:rsid w:val="006E238B"/>
    <w:rsid w:val="006E2443"/>
    <w:rsid w:val="006E58CB"/>
    <w:rsid w:val="006E6397"/>
    <w:rsid w:val="006F31E2"/>
    <w:rsid w:val="006F4ED5"/>
    <w:rsid w:val="006F7A0C"/>
    <w:rsid w:val="007043E9"/>
    <w:rsid w:val="007046DF"/>
    <w:rsid w:val="00705D9C"/>
    <w:rsid w:val="0071124D"/>
    <w:rsid w:val="007121AB"/>
    <w:rsid w:val="007219EB"/>
    <w:rsid w:val="00722829"/>
    <w:rsid w:val="00724556"/>
    <w:rsid w:val="00724CCA"/>
    <w:rsid w:val="0072550A"/>
    <w:rsid w:val="00726191"/>
    <w:rsid w:val="007264EF"/>
    <w:rsid w:val="007301CB"/>
    <w:rsid w:val="00730BC5"/>
    <w:rsid w:val="00732AC5"/>
    <w:rsid w:val="00734CD1"/>
    <w:rsid w:val="0073542A"/>
    <w:rsid w:val="00735EEA"/>
    <w:rsid w:val="007376CA"/>
    <w:rsid w:val="00742885"/>
    <w:rsid w:val="00743F3A"/>
    <w:rsid w:val="00744A1C"/>
    <w:rsid w:val="0074681A"/>
    <w:rsid w:val="00746D4A"/>
    <w:rsid w:val="0074781C"/>
    <w:rsid w:val="00747944"/>
    <w:rsid w:val="0074796C"/>
    <w:rsid w:val="00747F86"/>
    <w:rsid w:val="00750163"/>
    <w:rsid w:val="00750EB8"/>
    <w:rsid w:val="007522BD"/>
    <w:rsid w:val="007526D2"/>
    <w:rsid w:val="007527AC"/>
    <w:rsid w:val="00752AA6"/>
    <w:rsid w:val="00756A21"/>
    <w:rsid w:val="00756BDF"/>
    <w:rsid w:val="00756D09"/>
    <w:rsid w:val="00756E15"/>
    <w:rsid w:val="007603D1"/>
    <w:rsid w:val="007631E3"/>
    <w:rsid w:val="0076623A"/>
    <w:rsid w:val="00766623"/>
    <w:rsid w:val="007706C8"/>
    <w:rsid w:val="007769D6"/>
    <w:rsid w:val="00777386"/>
    <w:rsid w:val="00781248"/>
    <w:rsid w:val="00781433"/>
    <w:rsid w:val="00781C9F"/>
    <w:rsid w:val="00782BB7"/>
    <w:rsid w:val="007834B1"/>
    <w:rsid w:val="007838B5"/>
    <w:rsid w:val="0078481F"/>
    <w:rsid w:val="00785AB4"/>
    <w:rsid w:val="00786EAE"/>
    <w:rsid w:val="0079220B"/>
    <w:rsid w:val="00793B7F"/>
    <w:rsid w:val="00794729"/>
    <w:rsid w:val="0079531A"/>
    <w:rsid w:val="007A1C3E"/>
    <w:rsid w:val="007A41F6"/>
    <w:rsid w:val="007A7780"/>
    <w:rsid w:val="007A779F"/>
    <w:rsid w:val="007B033D"/>
    <w:rsid w:val="007B0A27"/>
    <w:rsid w:val="007B4365"/>
    <w:rsid w:val="007B6033"/>
    <w:rsid w:val="007B7916"/>
    <w:rsid w:val="007B7991"/>
    <w:rsid w:val="007B79FA"/>
    <w:rsid w:val="007C0969"/>
    <w:rsid w:val="007C186C"/>
    <w:rsid w:val="007C2B49"/>
    <w:rsid w:val="007C32CC"/>
    <w:rsid w:val="007C655D"/>
    <w:rsid w:val="007C6780"/>
    <w:rsid w:val="007C69E0"/>
    <w:rsid w:val="007C7607"/>
    <w:rsid w:val="007D2E20"/>
    <w:rsid w:val="007D37C7"/>
    <w:rsid w:val="007D38B4"/>
    <w:rsid w:val="007D45ED"/>
    <w:rsid w:val="007D6822"/>
    <w:rsid w:val="007D782C"/>
    <w:rsid w:val="007E185D"/>
    <w:rsid w:val="007E2551"/>
    <w:rsid w:val="007E25E6"/>
    <w:rsid w:val="007E2D67"/>
    <w:rsid w:val="007E6C91"/>
    <w:rsid w:val="007F2F5E"/>
    <w:rsid w:val="007F5C00"/>
    <w:rsid w:val="007F7AD6"/>
    <w:rsid w:val="007F7D00"/>
    <w:rsid w:val="007F7D5D"/>
    <w:rsid w:val="00804B18"/>
    <w:rsid w:val="00805754"/>
    <w:rsid w:val="00805763"/>
    <w:rsid w:val="00805A1F"/>
    <w:rsid w:val="00806C0B"/>
    <w:rsid w:val="00807775"/>
    <w:rsid w:val="00810DE8"/>
    <w:rsid w:val="008123A4"/>
    <w:rsid w:val="00812513"/>
    <w:rsid w:val="0081326F"/>
    <w:rsid w:val="00815631"/>
    <w:rsid w:val="00820127"/>
    <w:rsid w:val="00821CE8"/>
    <w:rsid w:val="00827634"/>
    <w:rsid w:val="008277C8"/>
    <w:rsid w:val="0083065E"/>
    <w:rsid w:val="008313C4"/>
    <w:rsid w:val="0083189F"/>
    <w:rsid w:val="0083341C"/>
    <w:rsid w:val="008344AE"/>
    <w:rsid w:val="00835BF1"/>
    <w:rsid w:val="00837410"/>
    <w:rsid w:val="008376E7"/>
    <w:rsid w:val="008413B7"/>
    <w:rsid w:val="008436B7"/>
    <w:rsid w:val="00845656"/>
    <w:rsid w:val="008472C1"/>
    <w:rsid w:val="008534A6"/>
    <w:rsid w:val="00856DD3"/>
    <w:rsid w:val="008572E1"/>
    <w:rsid w:val="008622E0"/>
    <w:rsid w:val="008624C4"/>
    <w:rsid w:val="00864EB6"/>
    <w:rsid w:val="00866C54"/>
    <w:rsid w:val="00867016"/>
    <w:rsid w:val="008671E4"/>
    <w:rsid w:val="00873FEC"/>
    <w:rsid w:val="0087494F"/>
    <w:rsid w:val="00874952"/>
    <w:rsid w:val="00877C5F"/>
    <w:rsid w:val="00880670"/>
    <w:rsid w:val="0088099A"/>
    <w:rsid w:val="00883B4A"/>
    <w:rsid w:val="008872CB"/>
    <w:rsid w:val="00890D35"/>
    <w:rsid w:val="00890D62"/>
    <w:rsid w:val="008921B8"/>
    <w:rsid w:val="00895182"/>
    <w:rsid w:val="00895FE1"/>
    <w:rsid w:val="008972CB"/>
    <w:rsid w:val="008A012C"/>
    <w:rsid w:val="008A0AEF"/>
    <w:rsid w:val="008A2F2E"/>
    <w:rsid w:val="008A63B6"/>
    <w:rsid w:val="008A6946"/>
    <w:rsid w:val="008A727E"/>
    <w:rsid w:val="008B031F"/>
    <w:rsid w:val="008B2A8C"/>
    <w:rsid w:val="008B3549"/>
    <w:rsid w:val="008B35A1"/>
    <w:rsid w:val="008B4066"/>
    <w:rsid w:val="008B4A05"/>
    <w:rsid w:val="008B5DF8"/>
    <w:rsid w:val="008C1DE3"/>
    <w:rsid w:val="008D03DE"/>
    <w:rsid w:val="008D3741"/>
    <w:rsid w:val="008D4049"/>
    <w:rsid w:val="008D4F87"/>
    <w:rsid w:val="008D7690"/>
    <w:rsid w:val="008E5E2A"/>
    <w:rsid w:val="008E75BD"/>
    <w:rsid w:val="008E7A29"/>
    <w:rsid w:val="008E7C1F"/>
    <w:rsid w:val="008F0437"/>
    <w:rsid w:val="008F1464"/>
    <w:rsid w:val="008F18BB"/>
    <w:rsid w:val="008F1B22"/>
    <w:rsid w:val="008F2307"/>
    <w:rsid w:val="008F248F"/>
    <w:rsid w:val="008F2985"/>
    <w:rsid w:val="008F35AF"/>
    <w:rsid w:val="008F47E7"/>
    <w:rsid w:val="008F557E"/>
    <w:rsid w:val="008F6731"/>
    <w:rsid w:val="0090093C"/>
    <w:rsid w:val="00910A66"/>
    <w:rsid w:val="00910C7A"/>
    <w:rsid w:val="00912C80"/>
    <w:rsid w:val="00912F2F"/>
    <w:rsid w:val="009136D5"/>
    <w:rsid w:val="009137E4"/>
    <w:rsid w:val="00913BFE"/>
    <w:rsid w:val="0091662B"/>
    <w:rsid w:val="00916FC2"/>
    <w:rsid w:val="00921FD4"/>
    <w:rsid w:val="00923998"/>
    <w:rsid w:val="00923E55"/>
    <w:rsid w:val="00924678"/>
    <w:rsid w:val="009325A6"/>
    <w:rsid w:val="009335FF"/>
    <w:rsid w:val="009337C6"/>
    <w:rsid w:val="00933EE7"/>
    <w:rsid w:val="0093758B"/>
    <w:rsid w:val="00940066"/>
    <w:rsid w:val="00940196"/>
    <w:rsid w:val="00940653"/>
    <w:rsid w:val="00941752"/>
    <w:rsid w:val="00944099"/>
    <w:rsid w:val="0094433A"/>
    <w:rsid w:val="009462E6"/>
    <w:rsid w:val="00950030"/>
    <w:rsid w:val="00953114"/>
    <w:rsid w:val="00957BAC"/>
    <w:rsid w:val="0096488F"/>
    <w:rsid w:val="00964CAE"/>
    <w:rsid w:val="00967FC4"/>
    <w:rsid w:val="00971E87"/>
    <w:rsid w:val="00972B4C"/>
    <w:rsid w:val="009737B9"/>
    <w:rsid w:val="0098096E"/>
    <w:rsid w:val="00982B4E"/>
    <w:rsid w:val="00983521"/>
    <w:rsid w:val="00983A3B"/>
    <w:rsid w:val="00983D1D"/>
    <w:rsid w:val="009844A2"/>
    <w:rsid w:val="009866B0"/>
    <w:rsid w:val="0099197D"/>
    <w:rsid w:val="00994695"/>
    <w:rsid w:val="009964DD"/>
    <w:rsid w:val="009A1B88"/>
    <w:rsid w:val="009A2A80"/>
    <w:rsid w:val="009A394C"/>
    <w:rsid w:val="009A46B6"/>
    <w:rsid w:val="009A52A4"/>
    <w:rsid w:val="009A5CA0"/>
    <w:rsid w:val="009A74DF"/>
    <w:rsid w:val="009A75F7"/>
    <w:rsid w:val="009B3042"/>
    <w:rsid w:val="009B74FF"/>
    <w:rsid w:val="009C091F"/>
    <w:rsid w:val="009C0D86"/>
    <w:rsid w:val="009C2593"/>
    <w:rsid w:val="009C2612"/>
    <w:rsid w:val="009C4089"/>
    <w:rsid w:val="009C42B3"/>
    <w:rsid w:val="009C4FC9"/>
    <w:rsid w:val="009D1FDA"/>
    <w:rsid w:val="009D2983"/>
    <w:rsid w:val="009D5D50"/>
    <w:rsid w:val="009E0A57"/>
    <w:rsid w:val="009E7B93"/>
    <w:rsid w:val="009F165E"/>
    <w:rsid w:val="009F24B1"/>
    <w:rsid w:val="009F2DA7"/>
    <w:rsid w:val="009F3A0E"/>
    <w:rsid w:val="009F4BB4"/>
    <w:rsid w:val="00A00825"/>
    <w:rsid w:val="00A00BDC"/>
    <w:rsid w:val="00A03572"/>
    <w:rsid w:val="00A049E9"/>
    <w:rsid w:val="00A055B9"/>
    <w:rsid w:val="00A065D2"/>
    <w:rsid w:val="00A07309"/>
    <w:rsid w:val="00A07E6A"/>
    <w:rsid w:val="00A10A69"/>
    <w:rsid w:val="00A10D8B"/>
    <w:rsid w:val="00A11A53"/>
    <w:rsid w:val="00A11FAC"/>
    <w:rsid w:val="00A12980"/>
    <w:rsid w:val="00A12EB6"/>
    <w:rsid w:val="00A13273"/>
    <w:rsid w:val="00A228FB"/>
    <w:rsid w:val="00A25D4B"/>
    <w:rsid w:val="00A265A9"/>
    <w:rsid w:val="00A31544"/>
    <w:rsid w:val="00A319BE"/>
    <w:rsid w:val="00A32BEA"/>
    <w:rsid w:val="00A36217"/>
    <w:rsid w:val="00A422BB"/>
    <w:rsid w:val="00A42520"/>
    <w:rsid w:val="00A42914"/>
    <w:rsid w:val="00A46968"/>
    <w:rsid w:val="00A55446"/>
    <w:rsid w:val="00A56DC4"/>
    <w:rsid w:val="00A606D8"/>
    <w:rsid w:val="00A61DB1"/>
    <w:rsid w:val="00A62FC4"/>
    <w:rsid w:val="00A64C91"/>
    <w:rsid w:val="00A64F3D"/>
    <w:rsid w:val="00A65BED"/>
    <w:rsid w:val="00A664EB"/>
    <w:rsid w:val="00A66896"/>
    <w:rsid w:val="00A6781A"/>
    <w:rsid w:val="00A701FE"/>
    <w:rsid w:val="00A743F1"/>
    <w:rsid w:val="00A746E7"/>
    <w:rsid w:val="00A757CD"/>
    <w:rsid w:val="00A75830"/>
    <w:rsid w:val="00A818C4"/>
    <w:rsid w:val="00A81C7B"/>
    <w:rsid w:val="00A82AB9"/>
    <w:rsid w:val="00A8343C"/>
    <w:rsid w:val="00A85AA2"/>
    <w:rsid w:val="00A85F4B"/>
    <w:rsid w:val="00A86033"/>
    <w:rsid w:val="00A86418"/>
    <w:rsid w:val="00A866BA"/>
    <w:rsid w:val="00A879A0"/>
    <w:rsid w:val="00A900EC"/>
    <w:rsid w:val="00A90263"/>
    <w:rsid w:val="00A91FB3"/>
    <w:rsid w:val="00A93508"/>
    <w:rsid w:val="00A94B56"/>
    <w:rsid w:val="00A95D59"/>
    <w:rsid w:val="00A96748"/>
    <w:rsid w:val="00AA1A18"/>
    <w:rsid w:val="00AA29A7"/>
    <w:rsid w:val="00AA2F06"/>
    <w:rsid w:val="00AA33E4"/>
    <w:rsid w:val="00AA3D54"/>
    <w:rsid w:val="00AA78D3"/>
    <w:rsid w:val="00AB0DEE"/>
    <w:rsid w:val="00AB1543"/>
    <w:rsid w:val="00AB2B97"/>
    <w:rsid w:val="00AB2D0C"/>
    <w:rsid w:val="00AC0B55"/>
    <w:rsid w:val="00AC222A"/>
    <w:rsid w:val="00AC25BA"/>
    <w:rsid w:val="00AC55ED"/>
    <w:rsid w:val="00AC56EE"/>
    <w:rsid w:val="00AC5F92"/>
    <w:rsid w:val="00AC67BC"/>
    <w:rsid w:val="00AC73A6"/>
    <w:rsid w:val="00AC7FAA"/>
    <w:rsid w:val="00AD0746"/>
    <w:rsid w:val="00AD098B"/>
    <w:rsid w:val="00AD2A85"/>
    <w:rsid w:val="00AD2C3B"/>
    <w:rsid w:val="00AD2E78"/>
    <w:rsid w:val="00AD39A3"/>
    <w:rsid w:val="00AD6349"/>
    <w:rsid w:val="00AD73B5"/>
    <w:rsid w:val="00AE0031"/>
    <w:rsid w:val="00AE0B95"/>
    <w:rsid w:val="00AE4454"/>
    <w:rsid w:val="00AE4983"/>
    <w:rsid w:val="00AE4DE3"/>
    <w:rsid w:val="00AF0F61"/>
    <w:rsid w:val="00AF3C2F"/>
    <w:rsid w:val="00AF5721"/>
    <w:rsid w:val="00AF5EB4"/>
    <w:rsid w:val="00AF64A2"/>
    <w:rsid w:val="00AF6966"/>
    <w:rsid w:val="00AF71F5"/>
    <w:rsid w:val="00AF7FEE"/>
    <w:rsid w:val="00B006DE"/>
    <w:rsid w:val="00B01EDA"/>
    <w:rsid w:val="00B024B4"/>
    <w:rsid w:val="00B02B53"/>
    <w:rsid w:val="00B02E7E"/>
    <w:rsid w:val="00B03C63"/>
    <w:rsid w:val="00B049FB"/>
    <w:rsid w:val="00B04F28"/>
    <w:rsid w:val="00B07216"/>
    <w:rsid w:val="00B10C73"/>
    <w:rsid w:val="00B113ED"/>
    <w:rsid w:val="00B16FB6"/>
    <w:rsid w:val="00B17206"/>
    <w:rsid w:val="00B17917"/>
    <w:rsid w:val="00B2583F"/>
    <w:rsid w:val="00B30D19"/>
    <w:rsid w:val="00B30DBA"/>
    <w:rsid w:val="00B321EE"/>
    <w:rsid w:val="00B33F8F"/>
    <w:rsid w:val="00B35894"/>
    <w:rsid w:val="00B35AA8"/>
    <w:rsid w:val="00B35DAF"/>
    <w:rsid w:val="00B35E21"/>
    <w:rsid w:val="00B36814"/>
    <w:rsid w:val="00B42B7B"/>
    <w:rsid w:val="00B43107"/>
    <w:rsid w:val="00B4781A"/>
    <w:rsid w:val="00B504EA"/>
    <w:rsid w:val="00B515B6"/>
    <w:rsid w:val="00B53B15"/>
    <w:rsid w:val="00B57178"/>
    <w:rsid w:val="00B60D9D"/>
    <w:rsid w:val="00B610E2"/>
    <w:rsid w:val="00B61251"/>
    <w:rsid w:val="00B64216"/>
    <w:rsid w:val="00B66C24"/>
    <w:rsid w:val="00B67645"/>
    <w:rsid w:val="00B7430F"/>
    <w:rsid w:val="00B75EAB"/>
    <w:rsid w:val="00B76E16"/>
    <w:rsid w:val="00B80D8E"/>
    <w:rsid w:val="00B81162"/>
    <w:rsid w:val="00B81CF1"/>
    <w:rsid w:val="00B8264A"/>
    <w:rsid w:val="00B82780"/>
    <w:rsid w:val="00B84358"/>
    <w:rsid w:val="00B85590"/>
    <w:rsid w:val="00B86A17"/>
    <w:rsid w:val="00B873C9"/>
    <w:rsid w:val="00B87BC8"/>
    <w:rsid w:val="00B95A6D"/>
    <w:rsid w:val="00B95D66"/>
    <w:rsid w:val="00B95E49"/>
    <w:rsid w:val="00B97CE6"/>
    <w:rsid w:val="00BA0162"/>
    <w:rsid w:val="00BA35E0"/>
    <w:rsid w:val="00BA468C"/>
    <w:rsid w:val="00BA4E01"/>
    <w:rsid w:val="00BA693B"/>
    <w:rsid w:val="00BA6A0C"/>
    <w:rsid w:val="00BA74D5"/>
    <w:rsid w:val="00BB2D98"/>
    <w:rsid w:val="00BB446A"/>
    <w:rsid w:val="00BB6EEE"/>
    <w:rsid w:val="00BC15F8"/>
    <w:rsid w:val="00BC1AB6"/>
    <w:rsid w:val="00BC2EBC"/>
    <w:rsid w:val="00BC4CC4"/>
    <w:rsid w:val="00BC5961"/>
    <w:rsid w:val="00BD1831"/>
    <w:rsid w:val="00BD236F"/>
    <w:rsid w:val="00BD4BB9"/>
    <w:rsid w:val="00BD5D3B"/>
    <w:rsid w:val="00BD636E"/>
    <w:rsid w:val="00BD6840"/>
    <w:rsid w:val="00BE0DFC"/>
    <w:rsid w:val="00BE45AD"/>
    <w:rsid w:val="00BE5A99"/>
    <w:rsid w:val="00BF1AE2"/>
    <w:rsid w:val="00BF1F84"/>
    <w:rsid w:val="00BF4874"/>
    <w:rsid w:val="00BF52BE"/>
    <w:rsid w:val="00C03897"/>
    <w:rsid w:val="00C04D75"/>
    <w:rsid w:val="00C05D89"/>
    <w:rsid w:val="00C064A9"/>
    <w:rsid w:val="00C07C9D"/>
    <w:rsid w:val="00C07D42"/>
    <w:rsid w:val="00C10ABA"/>
    <w:rsid w:val="00C14980"/>
    <w:rsid w:val="00C152B0"/>
    <w:rsid w:val="00C15E1A"/>
    <w:rsid w:val="00C173C0"/>
    <w:rsid w:val="00C17BC8"/>
    <w:rsid w:val="00C20AB2"/>
    <w:rsid w:val="00C23614"/>
    <w:rsid w:val="00C23B9D"/>
    <w:rsid w:val="00C2462C"/>
    <w:rsid w:val="00C248E7"/>
    <w:rsid w:val="00C251C0"/>
    <w:rsid w:val="00C25F0D"/>
    <w:rsid w:val="00C26C9C"/>
    <w:rsid w:val="00C30492"/>
    <w:rsid w:val="00C354E8"/>
    <w:rsid w:val="00C376FB"/>
    <w:rsid w:val="00C42CD3"/>
    <w:rsid w:val="00C50090"/>
    <w:rsid w:val="00C512EA"/>
    <w:rsid w:val="00C52951"/>
    <w:rsid w:val="00C546AF"/>
    <w:rsid w:val="00C55119"/>
    <w:rsid w:val="00C60990"/>
    <w:rsid w:val="00C64B9B"/>
    <w:rsid w:val="00C672BA"/>
    <w:rsid w:val="00C7030D"/>
    <w:rsid w:val="00C71C5F"/>
    <w:rsid w:val="00C72286"/>
    <w:rsid w:val="00C7239F"/>
    <w:rsid w:val="00C72E44"/>
    <w:rsid w:val="00C7412D"/>
    <w:rsid w:val="00C74E0D"/>
    <w:rsid w:val="00C75346"/>
    <w:rsid w:val="00C7561D"/>
    <w:rsid w:val="00C7796E"/>
    <w:rsid w:val="00C8022C"/>
    <w:rsid w:val="00C82A19"/>
    <w:rsid w:val="00C82CCE"/>
    <w:rsid w:val="00C82FDE"/>
    <w:rsid w:val="00C83CBB"/>
    <w:rsid w:val="00C84E2B"/>
    <w:rsid w:val="00C861E3"/>
    <w:rsid w:val="00C92FD1"/>
    <w:rsid w:val="00C9345C"/>
    <w:rsid w:val="00C936A0"/>
    <w:rsid w:val="00C95AD4"/>
    <w:rsid w:val="00C95BCC"/>
    <w:rsid w:val="00C95DC9"/>
    <w:rsid w:val="00C95DF8"/>
    <w:rsid w:val="00C97112"/>
    <w:rsid w:val="00C976C5"/>
    <w:rsid w:val="00CA4E04"/>
    <w:rsid w:val="00CB0CE8"/>
    <w:rsid w:val="00CB108C"/>
    <w:rsid w:val="00CB12B5"/>
    <w:rsid w:val="00CB268C"/>
    <w:rsid w:val="00CB3398"/>
    <w:rsid w:val="00CB7F02"/>
    <w:rsid w:val="00CC0A5C"/>
    <w:rsid w:val="00CC10AB"/>
    <w:rsid w:val="00CC1AD0"/>
    <w:rsid w:val="00CC284C"/>
    <w:rsid w:val="00CC2B0C"/>
    <w:rsid w:val="00CC3C95"/>
    <w:rsid w:val="00CC5DB5"/>
    <w:rsid w:val="00CC7914"/>
    <w:rsid w:val="00CD02DD"/>
    <w:rsid w:val="00CD1014"/>
    <w:rsid w:val="00CD2423"/>
    <w:rsid w:val="00CD542D"/>
    <w:rsid w:val="00CD79A0"/>
    <w:rsid w:val="00CD7C03"/>
    <w:rsid w:val="00CE4968"/>
    <w:rsid w:val="00CE51CD"/>
    <w:rsid w:val="00CE7432"/>
    <w:rsid w:val="00CF0620"/>
    <w:rsid w:val="00CF5138"/>
    <w:rsid w:val="00CF56DF"/>
    <w:rsid w:val="00CF731C"/>
    <w:rsid w:val="00CF738F"/>
    <w:rsid w:val="00CF7535"/>
    <w:rsid w:val="00D06EAD"/>
    <w:rsid w:val="00D07715"/>
    <w:rsid w:val="00D11846"/>
    <w:rsid w:val="00D13470"/>
    <w:rsid w:val="00D137E0"/>
    <w:rsid w:val="00D1527D"/>
    <w:rsid w:val="00D21268"/>
    <w:rsid w:val="00D24C55"/>
    <w:rsid w:val="00D26FB7"/>
    <w:rsid w:val="00D30368"/>
    <w:rsid w:val="00D34238"/>
    <w:rsid w:val="00D40215"/>
    <w:rsid w:val="00D41601"/>
    <w:rsid w:val="00D4288A"/>
    <w:rsid w:val="00D46AFB"/>
    <w:rsid w:val="00D476EE"/>
    <w:rsid w:val="00D52C39"/>
    <w:rsid w:val="00D56DDE"/>
    <w:rsid w:val="00D57044"/>
    <w:rsid w:val="00D60A96"/>
    <w:rsid w:val="00D6215D"/>
    <w:rsid w:val="00D6308E"/>
    <w:rsid w:val="00D63B46"/>
    <w:rsid w:val="00D640E6"/>
    <w:rsid w:val="00D656D5"/>
    <w:rsid w:val="00D6678C"/>
    <w:rsid w:val="00D70DFE"/>
    <w:rsid w:val="00D72601"/>
    <w:rsid w:val="00D74775"/>
    <w:rsid w:val="00D77762"/>
    <w:rsid w:val="00D77976"/>
    <w:rsid w:val="00D80271"/>
    <w:rsid w:val="00D80285"/>
    <w:rsid w:val="00D85140"/>
    <w:rsid w:val="00D85586"/>
    <w:rsid w:val="00D85BC5"/>
    <w:rsid w:val="00D85CCF"/>
    <w:rsid w:val="00D90114"/>
    <w:rsid w:val="00D9043B"/>
    <w:rsid w:val="00D932EE"/>
    <w:rsid w:val="00D951D2"/>
    <w:rsid w:val="00D95697"/>
    <w:rsid w:val="00D95CD7"/>
    <w:rsid w:val="00DA221F"/>
    <w:rsid w:val="00DA42E3"/>
    <w:rsid w:val="00DA4E6D"/>
    <w:rsid w:val="00DA5B13"/>
    <w:rsid w:val="00DA6030"/>
    <w:rsid w:val="00DA70B4"/>
    <w:rsid w:val="00DA772D"/>
    <w:rsid w:val="00DB32DE"/>
    <w:rsid w:val="00DB6D3B"/>
    <w:rsid w:val="00DB6F16"/>
    <w:rsid w:val="00DC0A6B"/>
    <w:rsid w:val="00DC1BCB"/>
    <w:rsid w:val="00DC2EA9"/>
    <w:rsid w:val="00DC3794"/>
    <w:rsid w:val="00DC4AA6"/>
    <w:rsid w:val="00DC5027"/>
    <w:rsid w:val="00DC615A"/>
    <w:rsid w:val="00DC7225"/>
    <w:rsid w:val="00DC72D9"/>
    <w:rsid w:val="00DD41D4"/>
    <w:rsid w:val="00DD483C"/>
    <w:rsid w:val="00DD4FEE"/>
    <w:rsid w:val="00DD5709"/>
    <w:rsid w:val="00DD7253"/>
    <w:rsid w:val="00DE144A"/>
    <w:rsid w:val="00DE481D"/>
    <w:rsid w:val="00DE4E9D"/>
    <w:rsid w:val="00DE6F4F"/>
    <w:rsid w:val="00DE7CE2"/>
    <w:rsid w:val="00DF11EE"/>
    <w:rsid w:val="00DF1614"/>
    <w:rsid w:val="00DF2F00"/>
    <w:rsid w:val="00DF3670"/>
    <w:rsid w:val="00E025CF"/>
    <w:rsid w:val="00E048F5"/>
    <w:rsid w:val="00E057AD"/>
    <w:rsid w:val="00E07149"/>
    <w:rsid w:val="00E07155"/>
    <w:rsid w:val="00E10ECD"/>
    <w:rsid w:val="00E160C5"/>
    <w:rsid w:val="00E169C4"/>
    <w:rsid w:val="00E16D5E"/>
    <w:rsid w:val="00E21502"/>
    <w:rsid w:val="00E2345E"/>
    <w:rsid w:val="00E24C76"/>
    <w:rsid w:val="00E25FBF"/>
    <w:rsid w:val="00E30834"/>
    <w:rsid w:val="00E319DD"/>
    <w:rsid w:val="00E325CE"/>
    <w:rsid w:val="00E34F1D"/>
    <w:rsid w:val="00E35F17"/>
    <w:rsid w:val="00E37FE9"/>
    <w:rsid w:val="00E40006"/>
    <w:rsid w:val="00E40772"/>
    <w:rsid w:val="00E40AC7"/>
    <w:rsid w:val="00E440C3"/>
    <w:rsid w:val="00E461D7"/>
    <w:rsid w:val="00E46B70"/>
    <w:rsid w:val="00E47ACD"/>
    <w:rsid w:val="00E50EE7"/>
    <w:rsid w:val="00E52770"/>
    <w:rsid w:val="00E54D92"/>
    <w:rsid w:val="00E55201"/>
    <w:rsid w:val="00E56FF9"/>
    <w:rsid w:val="00E5784B"/>
    <w:rsid w:val="00E57F8F"/>
    <w:rsid w:val="00E60A16"/>
    <w:rsid w:val="00E61239"/>
    <w:rsid w:val="00E64B9E"/>
    <w:rsid w:val="00E656DD"/>
    <w:rsid w:val="00E65C25"/>
    <w:rsid w:val="00E6755D"/>
    <w:rsid w:val="00E67A17"/>
    <w:rsid w:val="00E70485"/>
    <w:rsid w:val="00E70A75"/>
    <w:rsid w:val="00E71A92"/>
    <w:rsid w:val="00E7363A"/>
    <w:rsid w:val="00E76A76"/>
    <w:rsid w:val="00E77F4E"/>
    <w:rsid w:val="00E807F9"/>
    <w:rsid w:val="00E82799"/>
    <w:rsid w:val="00E83FBD"/>
    <w:rsid w:val="00E8795A"/>
    <w:rsid w:val="00E91819"/>
    <w:rsid w:val="00E91D92"/>
    <w:rsid w:val="00E934BC"/>
    <w:rsid w:val="00E962BE"/>
    <w:rsid w:val="00E970F9"/>
    <w:rsid w:val="00EA3751"/>
    <w:rsid w:val="00EA41B1"/>
    <w:rsid w:val="00EB3F67"/>
    <w:rsid w:val="00EB61A9"/>
    <w:rsid w:val="00EB731C"/>
    <w:rsid w:val="00EB7ED1"/>
    <w:rsid w:val="00EC00E3"/>
    <w:rsid w:val="00EC2CD0"/>
    <w:rsid w:val="00EC3700"/>
    <w:rsid w:val="00EC439A"/>
    <w:rsid w:val="00EC53FE"/>
    <w:rsid w:val="00EC5FD2"/>
    <w:rsid w:val="00EC7978"/>
    <w:rsid w:val="00ED32A4"/>
    <w:rsid w:val="00ED5232"/>
    <w:rsid w:val="00ED5247"/>
    <w:rsid w:val="00ED610E"/>
    <w:rsid w:val="00ED73C7"/>
    <w:rsid w:val="00EE6F6F"/>
    <w:rsid w:val="00EE71F6"/>
    <w:rsid w:val="00EF61D3"/>
    <w:rsid w:val="00F00074"/>
    <w:rsid w:val="00F00AAF"/>
    <w:rsid w:val="00F02299"/>
    <w:rsid w:val="00F04942"/>
    <w:rsid w:val="00F05133"/>
    <w:rsid w:val="00F051FF"/>
    <w:rsid w:val="00F0657D"/>
    <w:rsid w:val="00F07FF1"/>
    <w:rsid w:val="00F11456"/>
    <w:rsid w:val="00F1165E"/>
    <w:rsid w:val="00F129F7"/>
    <w:rsid w:val="00F1364C"/>
    <w:rsid w:val="00F16168"/>
    <w:rsid w:val="00F16712"/>
    <w:rsid w:val="00F23C78"/>
    <w:rsid w:val="00F25ACC"/>
    <w:rsid w:val="00F25FF2"/>
    <w:rsid w:val="00F27C0D"/>
    <w:rsid w:val="00F3129E"/>
    <w:rsid w:val="00F3135C"/>
    <w:rsid w:val="00F318B4"/>
    <w:rsid w:val="00F34795"/>
    <w:rsid w:val="00F35590"/>
    <w:rsid w:val="00F37A42"/>
    <w:rsid w:val="00F41523"/>
    <w:rsid w:val="00F42020"/>
    <w:rsid w:val="00F43F91"/>
    <w:rsid w:val="00F4555C"/>
    <w:rsid w:val="00F46760"/>
    <w:rsid w:val="00F53C42"/>
    <w:rsid w:val="00F545FB"/>
    <w:rsid w:val="00F55BE7"/>
    <w:rsid w:val="00F5632A"/>
    <w:rsid w:val="00F563BB"/>
    <w:rsid w:val="00F60480"/>
    <w:rsid w:val="00F6131D"/>
    <w:rsid w:val="00F61774"/>
    <w:rsid w:val="00F623E0"/>
    <w:rsid w:val="00F63BA0"/>
    <w:rsid w:val="00F657EC"/>
    <w:rsid w:val="00F65A27"/>
    <w:rsid w:val="00F66880"/>
    <w:rsid w:val="00F70306"/>
    <w:rsid w:val="00F725C7"/>
    <w:rsid w:val="00F73A9C"/>
    <w:rsid w:val="00F74E50"/>
    <w:rsid w:val="00F760BF"/>
    <w:rsid w:val="00F76BE0"/>
    <w:rsid w:val="00F8024C"/>
    <w:rsid w:val="00F81102"/>
    <w:rsid w:val="00F8236E"/>
    <w:rsid w:val="00F82E70"/>
    <w:rsid w:val="00F851B3"/>
    <w:rsid w:val="00F871FE"/>
    <w:rsid w:val="00F91F0B"/>
    <w:rsid w:val="00F922B4"/>
    <w:rsid w:val="00FA263C"/>
    <w:rsid w:val="00FA2FF5"/>
    <w:rsid w:val="00FA3ACB"/>
    <w:rsid w:val="00FA3EBB"/>
    <w:rsid w:val="00FB064F"/>
    <w:rsid w:val="00FB08EC"/>
    <w:rsid w:val="00FB187A"/>
    <w:rsid w:val="00FB29D2"/>
    <w:rsid w:val="00FB48D3"/>
    <w:rsid w:val="00FB563E"/>
    <w:rsid w:val="00FB6FE5"/>
    <w:rsid w:val="00FB7063"/>
    <w:rsid w:val="00FC0316"/>
    <w:rsid w:val="00FC6FC8"/>
    <w:rsid w:val="00FD0205"/>
    <w:rsid w:val="00FD434A"/>
    <w:rsid w:val="00FD5D74"/>
    <w:rsid w:val="00FE0E0B"/>
    <w:rsid w:val="00FE3410"/>
    <w:rsid w:val="00FF089B"/>
    <w:rsid w:val="00FF1524"/>
    <w:rsid w:val="00FF47C8"/>
    <w:rsid w:val="00FF4866"/>
    <w:rsid w:val="00FF4AC5"/>
    <w:rsid w:val="00FF4D55"/>
    <w:rsid w:val="00FF71E8"/>
    <w:rsid w:val="00FF77E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7670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C5F"/>
    <w:rPr>
      <w:lang w:val="es-PR"/>
    </w:rPr>
  </w:style>
  <w:style w:type="paragraph" w:styleId="Heading1">
    <w:name w:val="heading 1"/>
    <w:basedOn w:val="Normal"/>
    <w:link w:val="Heading1Char"/>
    <w:uiPriority w:val="9"/>
    <w:qFormat/>
    <w:rsid w:val="00124F2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BC1AB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2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7225"/>
    <w:rPr>
      <w:lang w:val="es-PR"/>
    </w:rPr>
  </w:style>
  <w:style w:type="paragraph" w:styleId="Footer">
    <w:name w:val="footer"/>
    <w:basedOn w:val="Normal"/>
    <w:link w:val="FooterChar"/>
    <w:uiPriority w:val="99"/>
    <w:unhideWhenUsed/>
    <w:rsid w:val="00DC7225"/>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0"/>
      <w:szCs w:val="24"/>
      <w:lang w:val="en-US"/>
    </w:rPr>
  </w:style>
  <w:style w:type="character" w:customStyle="1" w:styleId="FooterChar">
    <w:name w:val="Footer Char"/>
    <w:basedOn w:val="DefaultParagraphFont"/>
    <w:link w:val="Footer"/>
    <w:uiPriority w:val="99"/>
    <w:rsid w:val="00DC7225"/>
    <w:rPr>
      <w:rFonts w:ascii="Times New Roman" w:eastAsia="Times New Roman" w:hAnsi="Times New Roman" w:cs="Times New Roman"/>
      <w:sz w:val="20"/>
      <w:szCs w:val="24"/>
    </w:rPr>
  </w:style>
  <w:style w:type="character" w:styleId="PageNumber">
    <w:name w:val="page number"/>
    <w:basedOn w:val="DefaultParagraphFont"/>
    <w:uiPriority w:val="99"/>
    <w:semiHidden/>
    <w:unhideWhenUsed/>
    <w:rsid w:val="00DC7225"/>
  </w:style>
  <w:style w:type="paragraph" w:customStyle="1" w:styleId="Default">
    <w:name w:val="Default"/>
    <w:rsid w:val="00336098"/>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D656D5"/>
    <w:pPr>
      <w:ind w:left="720"/>
      <w:contextualSpacing/>
    </w:pPr>
  </w:style>
  <w:style w:type="character" w:styleId="CommentReference">
    <w:name w:val="annotation reference"/>
    <w:basedOn w:val="DefaultParagraphFont"/>
    <w:uiPriority w:val="99"/>
    <w:semiHidden/>
    <w:unhideWhenUsed/>
    <w:rsid w:val="007526D2"/>
    <w:rPr>
      <w:sz w:val="16"/>
      <w:szCs w:val="16"/>
    </w:rPr>
  </w:style>
  <w:style w:type="paragraph" w:styleId="CommentText">
    <w:name w:val="annotation text"/>
    <w:basedOn w:val="Normal"/>
    <w:link w:val="CommentTextChar"/>
    <w:uiPriority w:val="99"/>
    <w:unhideWhenUsed/>
    <w:rsid w:val="007526D2"/>
    <w:pPr>
      <w:spacing w:line="240" w:lineRule="auto"/>
    </w:pPr>
    <w:rPr>
      <w:sz w:val="20"/>
      <w:szCs w:val="20"/>
    </w:rPr>
  </w:style>
  <w:style w:type="character" w:customStyle="1" w:styleId="CommentTextChar">
    <w:name w:val="Comment Text Char"/>
    <w:basedOn w:val="DefaultParagraphFont"/>
    <w:link w:val="CommentText"/>
    <w:uiPriority w:val="99"/>
    <w:rsid w:val="007526D2"/>
    <w:rPr>
      <w:sz w:val="20"/>
      <w:szCs w:val="20"/>
      <w:lang w:val="es-PR"/>
    </w:rPr>
  </w:style>
  <w:style w:type="paragraph" w:styleId="CommentSubject">
    <w:name w:val="annotation subject"/>
    <w:basedOn w:val="CommentText"/>
    <w:next w:val="CommentText"/>
    <w:link w:val="CommentSubjectChar"/>
    <w:uiPriority w:val="99"/>
    <w:semiHidden/>
    <w:unhideWhenUsed/>
    <w:rsid w:val="007526D2"/>
    <w:rPr>
      <w:b/>
      <w:bCs/>
    </w:rPr>
  </w:style>
  <w:style w:type="character" w:customStyle="1" w:styleId="CommentSubjectChar">
    <w:name w:val="Comment Subject Char"/>
    <w:basedOn w:val="CommentTextChar"/>
    <w:link w:val="CommentSubject"/>
    <w:uiPriority w:val="99"/>
    <w:semiHidden/>
    <w:rsid w:val="007526D2"/>
    <w:rPr>
      <w:b/>
      <w:bCs/>
      <w:sz w:val="20"/>
      <w:szCs w:val="20"/>
      <w:lang w:val="es-PR"/>
    </w:rPr>
  </w:style>
  <w:style w:type="paragraph" w:styleId="BalloonText">
    <w:name w:val="Balloon Text"/>
    <w:basedOn w:val="Normal"/>
    <w:link w:val="BalloonTextChar"/>
    <w:uiPriority w:val="99"/>
    <w:semiHidden/>
    <w:unhideWhenUsed/>
    <w:rsid w:val="007526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26D2"/>
    <w:rPr>
      <w:rFonts w:ascii="Segoe UI" w:hAnsi="Segoe UI" w:cs="Segoe UI"/>
      <w:sz w:val="18"/>
      <w:szCs w:val="18"/>
      <w:lang w:val="es-PR"/>
    </w:rPr>
  </w:style>
  <w:style w:type="paragraph" w:styleId="FootnoteText">
    <w:name w:val="footnote text"/>
    <w:basedOn w:val="Normal"/>
    <w:link w:val="FootnoteTextChar"/>
    <w:uiPriority w:val="99"/>
    <w:semiHidden/>
    <w:unhideWhenUsed/>
    <w:rsid w:val="00793B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93B7F"/>
    <w:rPr>
      <w:sz w:val="20"/>
      <w:szCs w:val="20"/>
      <w:lang w:val="es-PR"/>
    </w:rPr>
  </w:style>
  <w:style w:type="character" w:styleId="FootnoteReference">
    <w:name w:val="footnote reference"/>
    <w:basedOn w:val="DefaultParagraphFont"/>
    <w:semiHidden/>
    <w:unhideWhenUsed/>
    <w:rsid w:val="00793B7F"/>
    <w:rPr>
      <w:vertAlign w:val="superscript"/>
    </w:rPr>
  </w:style>
  <w:style w:type="paragraph" w:customStyle="1" w:styleId="Body">
    <w:name w:val="Body"/>
    <w:rsid w:val="002C646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 w:type="character" w:customStyle="1" w:styleId="Heading1Char">
    <w:name w:val="Heading 1 Char"/>
    <w:basedOn w:val="DefaultParagraphFont"/>
    <w:link w:val="Heading1"/>
    <w:uiPriority w:val="9"/>
    <w:rsid w:val="00124F20"/>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2C68F0"/>
  </w:style>
  <w:style w:type="paragraph" w:styleId="Revision">
    <w:name w:val="Revision"/>
    <w:hidden/>
    <w:uiPriority w:val="99"/>
    <w:semiHidden/>
    <w:rsid w:val="00E67A17"/>
    <w:pPr>
      <w:spacing w:after="0" w:line="240" w:lineRule="auto"/>
    </w:pPr>
    <w:rPr>
      <w:lang w:val="es-PR"/>
    </w:rPr>
  </w:style>
  <w:style w:type="character" w:customStyle="1" w:styleId="lbexlegisnum">
    <w:name w:val="lbexlegisnum"/>
    <w:basedOn w:val="DefaultParagraphFont"/>
    <w:rsid w:val="00E7363A"/>
  </w:style>
  <w:style w:type="paragraph" w:customStyle="1" w:styleId="lbexhang">
    <w:name w:val="lbexhang"/>
    <w:basedOn w:val="Normal"/>
    <w:rsid w:val="00E7363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0D648A"/>
    <w:rPr>
      <w:b/>
      <w:bCs/>
    </w:rPr>
  </w:style>
  <w:style w:type="character" w:customStyle="1" w:styleId="Heading3Char">
    <w:name w:val="Heading 3 Char"/>
    <w:basedOn w:val="DefaultParagraphFont"/>
    <w:link w:val="Heading3"/>
    <w:uiPriority w:val="9"/>
    <w:semiHidden/>
    <w:rsid w:val="00BC1AB6"/>
    <w:rPr>
      <w:rFonts w:asciiTheme="majorHAnsi" w:eastAsiaTheme="majorEastAsia" w:hAnsiTheme="majorHAnsi" w:cstheme="majorBidi"/>
      <w:color w:val="1F3763" w:themeColor="accent1" w:themeShade="7F"/>
      <w:sz w:val="24"/>
      <w:szCs w:val="24"/>
      <w:lang w:val="es-PR"/>
    </w:rPr>
  </w:style>
  <w:style w:type="paragraph" w:customStyle="1" w:styleId="BodyA">
    <w:name w:val="Body A"/>
    <w:rsid w:val="00393E03"/>
    <w:pPr>
      <w:pBdr>
        <w:top w:val="nil"/>
        <w:left w:val="nil"/>
        <w:bottom w:val="nil"/>
        <w:right w:val="nil"/>
        <w:between w:val="nil"/>
        <w:bar w:val="nil"/>
      </w:pBdr>
      <w:spacing w:after="200" w:line="276" w:lineRule="auto"/>
    </w:pPr>
    <w:rPr>
      <w:rFonts w:ascii="Calibri" w:eastAsia="Arial Unicode MS" w:hAnsi="Calibri" w:cs="Arial Unicode MS"/>
      <w:color w:val="000000"/>
      <w:u w:color="000000"/>
      <w:bdr w:val="nil"/>
      <w:lang w:val="es-ES_tradnl"/>
    </w:rPr>
  </w:style>
  <w:style w:type="character" w:styleId="Hyperlink">
    <w:name w:val="Hyperlink"/>
    <w:basedOn w:val="DefaultParagraphFont"/>
    <w:uiPriority w:val="99"/>
    <w:unhideWhenUsed/>
    <w:rsid w:val="00AA29A7"/>
    <w:rPr>
      <w:color w:val="0563C1" w:themeColor="hyperlink"/>
      <w:u w:val="single"/>
    </w:rPr>
  </w:style>
  <w:style w:type="character" w:customStyle="1" w:styleId="UnresolvedMention">
    <w:name w:val="Unresolved Mention"/>
    <w:basedOn w:val="DefaultParagraphFont"/>
    <w:uiPriority w:val="99"/>
    <w:semiHidden/>
    <w:unhideWhenUsed/>
    <w:rsid w:val="00AA29A7"/>
    <w:rPr>
      <w:color w:val="605E5C"/>
      <w:shd w:val="clear" w:color="auto" w:fill="E1DFDD"/>
    </w:rPr>
  </w:style>
  <w:style w:type="paragraph" w:styleId="ListBullet">
    <w:name w:val="List Bullet"/>
    <w:basedOn w:val="Normal"/>
    <w:uiPriority w:val="99"/>
    <w:unhideWhenUsed/>
    <w:rsid w:val="005116A8"/>
    <w:pPr>
      <w:numPr>
        <w:numId w:val="9"/>
      </w:numPr>
      <w:contextualSpacing/>
    </w:pPr>
  </w:style>
  <w:style w:type="paragraph" w:styleId="HTMLPreformatted">
    <w:name w:val="HTML Preformatted"/>
    <w:basedOn w:val="Normal"/>
    <w:link w:val="HTMLPreformattedChar"/>
    <w:uiPriority w:val="99"/>
    <w:semiHidden/>
    <w:unhideWhenUsed/>
    <w:rsid w:val="004879B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879B4"/>
    <w:rPr>
      <w:rFonts w:ascii="Consolas" w:hAnsi="Consolas"/>
      <w:sz w:val="20"/>
      <w:szCs w:val="20"/>
      <w:lang w:val="es-P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C5F"/>
    <w:rPr>
      <w:lang w:val="es-PR"/>
    </w:rPr>
  </w:style>
  <w:style w:type="paragraph" w:styleId="Heading1">
    <w:name w:val="heading 1"/>
    <w:basedOn w:val="Normal"/>
    <w:link w:val="Heading1Char"/>
    <w:uiPriority w:val="9"/>
    <w:qFormat/>
    <w:rsid w:val="00124F2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BC1AB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2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7225"/>
    <w:rPr>
      <w:lang w:val="es-PR"/>
    </w:rPr>
  </w:style>
  <w:style w:type="paragraph" w:styleId="Footer">
    <w:name w:val="footer"/>
    <w:basedOn w:val="Normal"/>
    <w:link w:val="FooterChar"/>
    <w:uiPriority w:val="99"/>
    <w:unhideWhenUsed/>
    <w:rsid w:val="00DC7225"/>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0"/>
      <w:szCs w:val="24"/>
      <w:lang w:val="en-US"/>
    </w:rPr>
  </w:style>
  <w:style w:type="character" w:customStyle="1" w:styleId="FooterChar">
    <w:name w:val="Footer Char"/>
    <w:basedOn w:val="DefaultParagraphFont"/>
    <w:link w:val="Footer"/>
    <w:uiPriority w:val="99"/>
    <w:rsid w:val="00DC7225"/>
    <w:rPr>
      <w:rFonts w:ascii="Times New Roman" w:eastAsia="Times New Roman" w:hAnsi="Times New Roman" w:cs="Times New Roman"/>
      <w:sz w:val="20"/>
      <w:szCs w:val="24"/>
    </w:rPr>
  </w:style>
  <w:style w:type="character" w:styleId="PageNumber">
    <w:name w:val="page number"/>
    <w:basedOn w:val="DefaultParagraphFont"/>
    <w:uiPriority w:val="99"/>
    <w:semiHidden/>
    <w:unhideWhenUsed/>
    <w:rsid w:val="00DC7225"/>
  </w:style>
  <w:style w:type="paragraph" w:customStyle="1" w:styleId="Default">
    <w:name w:val="Default"/>
    <w:rsid w:val="00336098"/>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D656D5"/>
    <w:pPr>
      <w:ind w:left="720"/>
      <w:contextualSpacing/>
    </w:pPr>
  </w:style>
  <w:style w:type="character" w:styleId="CommentReference">
    <w:name w:val="annotation reference"/>
    <w:basedOn w:val="DefaultParagraphFont"/>
    <w:uiPriority w:val="99"/>
    <w:semiHidden/>
    <w:unhideWhenUsed/>
    <w:rsid w:val="007526D2"/>
    <w:rPr>
      <w:sz w:val="16"/>
      <w:szCs w:val="16"/>
    </w:rPr>
  </w:style>
  <w:style w:type="paragraph" w:styleId="CommentText">
    <w:name w:val="annotation text"/>
    <w:basedOn w:val="Normal"/>
    <w:link w:val="CommentTextChar"/>
    <w:uiPriority w:val="99"/>
    <w:unhideWhenUsed/>
    <w:rsid w:val="007526D2"/>
    <w:pPr>
      <w:spacing w:line="240" w:lineRule="auto"/>
    </w:pPr>
    <w:rPr>
      <w:sz w:val="20"/>
      <w:szCs w:val="20"/>
    </w:rPr>
  </w:style>
  <w:style w:type="character" w:customStyle="1" w:styleId="CommentTextChar">
    <w:name w:val="Comment Text Char"/>
    <w:basedOn w:val="DefaultParagraphFont"/>
    <w:link w:val="CommentText"/>
    <w:uiPriority w:val="99"/>
    <w:rsid w:val="007526D2"/>
    <w:rPr>
      <w:sz w:val="20"/>
      <w:szCs w:val="20"/>
      <w:lang w:val="es-PR"/>
    </w:rPr>
  </w:style>
  <w:style w:type="paragraph" w:styleId="CommentSubject">
    <w:name w:val="annotation subject"/>
    <w:basedOn w:val="CommentText"/>
    <w:next w:val="CommentText"/>
    <w:link w:val="CommentSubjectChar"/>
    <w:uiPriority w:val="99"/>
    <w:semiHidden/>
    <w:unhideWhenUsed/>
    <w:rsid w:val="007526D2"/>
    <w:rPr>
      <w:b/>
      <w:bCs/>
    </w:rPr>
  </w:style>
  <w:style w:type="character" w:customStyle="1" w:styleId="CommentSubjectChar">
    <w:name w:val="Comment Subject Char"/>
    <w:basedOn w:val="CommentTextChar"/>
    <w:link w:val="CommentSubject"/>
    <w:uiPriority w:val="99"/>
    <w:semiHidden/>
    <w:rsid w:val="007526D2"/>
    <w:rPr>
      <w:b/>
      <w:bCs/>
      <w:sz w:val="20"/>
      <w:szCs w:val="20"/>
      <w:lang w:val="es-PR"/>
    </w:rPr>
  </w:style>
  <w:style w:type="paragraph" w:styleId="BalloonText">
    <w:name w:val="Balloon Text"/>
    <w:basedOn w:val="Normal"/>
    <w:link w:val="BalloonTextChar"/>
    <w:uiPriority w:val="99"/>
    <w:semiHidden/>
    <w:unhideWhenUsed/>
    <w:rsid w:val="007526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26D2"/>
    <w:rPr>
      <w:rFonts w:ascii="Segoe UI" w:hAnsi="Segoe UI" w:cs="Segoe UI"/>
      <w:sz w:val="18"/>
      <w:szCs w:val="18"/>
      <w:lang w:val="es-PR"/>
    </w:rPr>
  </w:style>
  <w:style w:type="paragraph" w:styleId="FootnoteText">
    <w:name w:val="footnote text"/>
    <w:basedOn w:val="Normal"/>
    <w:link w:val="FootnoteTextChar"/>
    <w:uiPriority w:val="99"/>
    <w:semiHidden/>
    <w:unhideWhenUsed/>
    <w:rsid w:val="00793B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93B7F"/>
    <w:rPr>
      <w:sz w:val="20"/>
      <w:szCs w:val="20"/>
      <w:lang w:val="es-PR"/>
    </w:rPr>
  </w:style>
  <w:style w:type="character" w:styleId="FootnoteReference">
    <w:name w:val="footnote reference"/>
    <w:basedOn w:val="DefaultParagraphFont"/>
    <w:semiHidden/>
    <w:unhideWhenUsed/>
    <w:rsid w:val="00793B7F"/>
    <w:rPr>
      <w:vertAlign w:val="superscript"/>
    </w:rPr>
  </w:style>
  <w:style w:type="paragraph" w:customStyle="1" w:styleId="Body">
    <w:name w:val="Body"/>
    <w:rsid w:val="002C646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 w:type="character" w:customStyle="1" w:styleId="Heading1Char">
    <w:name w:val="Heading 1 Char"/>
    <w:basedOn w:val="DefaultParagraphFont"/>
    <w:link w:val="Heading1"/>
    <w:uiPriority w:val="9"/>
    <w:rsid w:val="00124F20"/>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2C68F0"/>
  </w:style>
  <w:style w:type="paragraph" w:styleId="Revision">
    <w:name w:val="Revision"/>
    <w:hidden/>
    <w:uiPriority w:val="99"/>
    <w:semiHidden/>
    <w:rsid w:val="00E67A17"/>
    <w:pPr>
      <w:spacing w:after="0" w:line="240" w:lineRule="auto"/>
    </w:pPr>
    <w:rPr>
      <w:lang w:val="es-PR"/>
    </w:rPr>
  </w:style>
  <w:style w:type="character" w:customStyle="1" w:styleId="lbexlegisnum">
    <w:name w:val="lbexlegisnum"/>
    <w:basedOn w:val="DefaultParagraphFont"/>
    <w:rsid w:val="00E7363A"/>
  </w:style>
  <w:style w:type="paragraph" w:customStyle="1" w:styleId="lbexhang">
    <w:name w:val="lbexhang"/>
    <w:basedOn w:val="Normal"/>
    <w:rsid w:val="00E7363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0D648A"/>
    <w:rPr>
      <w:b/>
      <w:bCs/>
    </w:rPr>
  </w:style>
  <w:style w:type="character" w:customStyle="1" w:styleId="Heading3Char">
    <w:name w:val="Heading 3 Char"/>
    <w:basedOn w:val="DefaultParagraphFont"/>
    <w:link w:val="Heading3"/>
    <w:uiPriority w:val="9"/>
    <w:semiHidden/>
    <w:rsid w:val="00BC1AB6"/>
    <w:rPr>
      <w:rFonts w:asciiTheme="majorHAnsi" w:eastAsiaTheme="majorEastAsia" w:hAnsiTheme="majorHAnsi" w:cstheme="majorBidi"/>
      <w:color w:val="1F3763" w:themeColor="accent1" w:themeShade="7F"/>
      <w:sz w:val="24"/>
      <w:szCs w:val="24"/>
      <w:lang w:val="es-PR"/>
    </w:rPr>
  </w:style>
  <w:style w:type="paragraph" w:customStyle="1" w:styleId="BodyA">
    <w:name w:val="Body A"/>
    <w:rsid w:val="00393E03"/>
    <w:pPr>
      <w:pBdr>
        <w:top w:val="nil"/>
        <w:left w:val="nil"/>
        <w:bottom w:val="nil"/>
        <w:right w:val="nil"/>
        <w:between w:val="nil"/>
        <w:bar w:val="nil"/>
      </w:pBdr>
      <w:spacing w:after="200" w:line="276" w:lineRule="auto"/>
    </w:pPr>
    <w:rPr>
      <w:rFonts w:ascii="Calibri" w:eastAsia="Arial Unicode MS" w:hAnsi="Calibri" w:cs="Arial Unicode MS"/>
      <w:color w:val="000000"/>
      <w:u w:color="000000"/>
      <w:bdr w:val="nil"/>
      <w:lang w:val="es-ES_tradnl"/>
    </w:rPr>
  </w:style>
  <w:style w:type="character" w:styleId="Hyperlink">
    <w:name w:val="Hyperlink"/>
    <w:basedOn w:val="DefaultParagraphFont"/>
    <w:uiPriority w:val="99"/>
    <w:unhideWhenUsed/>
    <w:rsid w:val="00AA29A7"/>
    <w:rPr>
      <w:color w:val="0563C1" w:themeColor="hyperlink"/>
      <w:u w:val="single"/>
    </w:rPr>
  </w:style>
  <w:style w:type="character" w:customStyle="1" w:styleId="UnresolvedMention">
    <w:name w:val="Unresolved Mention"/>
    <w:basedOn w:val="DefaultParagraphFont"/>
    <w:uiPriority w:val="99"/>
    <w:semiHidden/>
    <w:unhideWhenUsed/>
    <w:rsid w:val="00AA29A7"/>
    <w:rPr>
      <w:color w:val="605E5C"/>
      <w:shd w:val="clear" w:color="auto" w:fill="E1DFDD"/>
    </w:rPr>
  </w:style>
  <w:style w:type="paragraph" w:styleId="ListBullet">
    <w:name w:val="List Bullet"/>
    <w:basedOn w:val="Normal"/>
    <w:uiPriority w:val="99"/>
    <w:unhideWhenUsed/>
    <w:rsid w:val="005116A8"/>
    <w:pPr>
      <w:numPr>
        <w:numId w:val="9"/>
      </w:numPr>
      <w:contextualSpacing/>
    </w:pPr>
  </w:style>
  <w:style w:type="paragraph" w:styleId="HTMLPreformatted">
    <w:name w:val="HTML Preformatted"/>
    <w:basedOn w:val="Normal"/>
    <w:link w:val="HTMLPreformattedChar"/>
    <w:uiPriority w:val="99"/>
    <w:semiHidden/>
    <w:unhideWhenUsed/>
    <w:rsid w:val="004879B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879B4"/>
    <w:rPr>
      <w:rFonts w:ascii="Consolas" w:hAnsi="Consolas"/>
      <w:sz w:val="20"/>
      <w:szCs w:val="20"/>
      <w:lang w:val="es-P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8345">
      <w:bodyDiv w:val="1"/>
      <w:marLeft w:val="0"/>
      <w:marRight w:val="0"/>
      <w:marTop w:val="0"/>
      <w:marBottom w:val="0"/>
      <w:divBdr>
        <w:top w:val="none" w:sz="0" w:space="0" w:color="auto"/>
        <w:left w:val="none" w:sz="0" w:space="0" w:color="auto"/>
        <w:bottom w:val="none" w:sz="0" w:space="0" w:color="auto"/>
        <w:right w:val="none" w:sz="0" w:space="0" w:color="auto"/>
      </w:divBdr>
    </w:div>
    <w:div w:id="7218198">
      <w:bodyDiv w:val="1"/>
      <w:marLeft w:val="0"/>
      <w:marRight w:val="0"/>
      <w:marTop w:val="0"/>
      <w:marBottom w:val="0"/>
      <w:divBdr>
        <w:top w:val="none" w:sz="0" w:space="0" w:color="auto"/>
        <w:left w:val="none" w:sz="0" w:space="0" w:color="auto"/>
        <w:bottom w:val="none" w:sz="0" w:space="0" w:color="auto"/>
        <w:right w:val="none" w:sz="0" w:space="0" w:color="auto"/>
      </w:divBdr>
    </w:div>
    <w:div w:id="99378761">
      <w:bodyDiv w:val="1"/>
      <w:marLeft w:val="0"/>
      <w:marRight w:val="0"/>
      <w:marTop w:val="0"/>
      <w:marBottom w:val="0"/>
      <w:divBdr>
        <w:top w:val="none" w:sz="0" w:space="0" w:color="auto"/>
        <w:left w:val="none" w:sz="0" w:space="0" w:color="auto"/>
        <w:bottom w:val="none" w:sz="0" w:space="0" w:color="auto"/>
        <w:right w:val="none" w:sz="0" w:space="0" w:color="auto"/>
      </w:divBdr>
    </w:div>
    <w:div w:id="241303963">
      <w:bodyDiv w:val="1"/>
      <w:marLeft w:val="0"/>
      <w:marRight w:val="0"/>
      <w:marTop w:val="0"/>
      <w:marBottom w:val="0"/>
      <w:divBdr>
        <w:top w:val="none" w:sz="0" w:space="0" w:color="auto"/>
        <w:left w:val="none" w:sz="0" w:space="0" w:color="auto"/>
        <w:bottom w:val="none" w:sz="0" w:space="0" w:color="auto"/>
        <w:right w:val="none" w:sz="0" w:space="0" w:color="auto"/>
      </w:divBdr>
    </w:div>
    <w:div w:id="546450660">
      <w:bodyDiv w:val="1"/>
      <w:marLeft w:val="0"/>
      <w:marRight w:val="0"/>
      <w:marTop w:val="0"/>
      <w:marBottom w:val="0"/>
      <w:divBdr>
        <w:top w:val="none" w:sz="0" w:space="0" w:color="auto"/>
        <w:left w:val="none" w:sz="0" w:space="0" w:color="auto"/>
        <w:bottom w:val="none" w:sz="0" w:space="0" w:color="auto"/>
        <w:right w:val="none" w:sz="0" w:space="0" w:color="auto"/>
      </w:divBdr>
    </w:div>
    <w:div w:id="689186320">
      <w:bodyDiv w:val="1"/>
      <w:marLeft w:val="0"/>
      <w:marRight w:val="0"/>
      <w:marTop w:val="0"/>
      <w:marBottom w:val="0"/>
      <w:divBdr>
        <w:top w:val="none" w:sz="0" w:space="0" w:color="auto"/>
        <w:left w:val="none" w:sz="0" w:space="0" w:color="auto"/>
        <w:bottom w:val="none" w:sz="0" w:space="0" w:color="auto"/>
        <w:right w:val="none" w:sz="0" w:space="0" w:color="auto"/>
      </w:divBdr>
    </w:div>
    <w:div w:id="704410553">
      <w:bodyDiv w:val="1"/>
      <w:marLeft w:val="0"/>
      <w:marRight w:val="0"/>
      <w:marTop w:val="0"/>
      <w:marBottom w:val="0"/>
      <w:divBdr>
        <w:top w:val="none" w:sz="0" w:space="0" w:color="auto"/>
        <w:left w:val="none" w:sz="0" w:space="0" w:color="auto"/>
        <w:bottom w:val="none" w:sz="0" w:space="0" w:color="auto"/>
        <w:right w:val="none" w:sz="0" w:space="0" w:color="auto"/>
      </w:divBdr>
      <w:divsChild>
        <w:div w:id="1094865950">
          <w:marLeft w:val="0"/>
          <w:marRight w:val="0"/>
          <w:marTop w:val="0"/>
          <w:marBottom w:val="0"/>
          <w:divBdr>
            <w:top w:val="none" w:sz="0" w:space="0" w:color="3D3D3D"/>
            <w:left w:val="none" w:sz="0" w:space="0" w:color="3D3D3D"/>
            <w:bottom w:val="none" w:sz="0" w:space="0" w:color="3D3D3D"/>
            <w:right w:val="none" w:sz="0" w:space="0" w:color="3D3D3D"/>
          </w:divBdr>
          <w:divsChild>
            <w:div w:id="5624404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23799231">
      <w:bodyDiv w:val="1"/>
      <w:marLeft w:val="0"/>
      <w:marRight w:val="0"/>
      <w:marTop w:val="0"/>
      <w:marBottom w:val="0"/>
      <w:divBdr>
        <w:top w:val="none" w:sz="0" w:space="0" w:color="auto"/>
        <w:left w:val="none" w:sz="0" w:space="0" w:color="auto"/>
        <w:bottom w:val="none" w:sz="0" w:space="0" w:color="auto"/>
        <w:right w:val="none" w:sz="0" w:space="0" w:color="auto"/>
      </w:divBdr>
    </w:div>
    <w:div w:id="784468361">
      <w:bodyDiv w:val="1"/>
      <w:marLeft w:val="0"/>
      <w:marRight w:val="0"/>
      <w:marTop w:val="0"/>
      <w:marBottom w:val="0"/>
      <w:divBdr>
        <w:top w:val="none" w:sz="0" w:space="0" w:color="auto"/>
        <w:left w:val="none" w:sz="0" w:space="0" w:color="auto"/>
        <w:bottom w:val="none" w:sz="0" w:space="0" w:color="auto"/>
        <w:right w:val="none" w:sz="0" w:space="0" w:color="auto"/>
      </w:divBdr>
    </w:div>
    <w:div w:id="955139061">
      <w:bodyDiv w:val="1"/>
      <w:marLeft w:val="0"/>
      <w:marRight w:val="0"/>
      <w:marTop w:val="0"/>
      <w:marBottom w:val="0"/>
      <w:divBdr>
        <w:top w:val="none" w:sz="0" w:space="0" w:color="auto"/>
        <w:left w:val="none" w:sz="0" w:space="0" w:color="auto"/>
        <w:bottom w:val="none" w:sz="0" w:space="0" w:color="auto"/>
        <w:right w:val="none" w:sz="0" w:space="0" w:color="auto"/>
      </w:divBdr>
    </w:div>
    <w:div w:id="993532423">
      <w:bodyDiv w:val="1"/>
      <w:marLeft w:val="0"/>
      <w:marRight w:val="0"/>
      <w:marTop w:val="0"/>
      <w:marBottom w:val="0"/>
      <w:divBdr>
        <w:top w:val="none" w:sz="0" w:space="0" w:color="auto"/>
        <w:left w:val="none" w:sz="0" w:space="0" w:color="auto"/>
        <w:bottom w:val="none" w:sz="0" w:space="0" w:color="auto"/>
        <w:right w:val="none" w:sz="0" w:space="0" w:color="auto"/>
      </w:divBdr>
      <w:divsChild>
        <w:div w:id="1773621942">
          <w:marLeft w:val="0"/>
          <w:marRight w:val="0"/>
          <w:marTop w:val="0"/>
          <w:marBottom w:val="0"/>
          <w:divBdr>
            <w:top w:val="none" w:sz="0" w:space="0" w:color="auto"/>
            <w:left w:val="none" w:sz="0" w:space="0" w:color="auto"/>
            <w:bottom w:val="none" w:sz="0" w:space="0" w:color="auto"/>
            <w:right w:val="none" w:sz="0" w:space="0" w:color="auto"/>
          </w:divBdr>
          <w:divsChild>
            <w:div w:id="1447501328">
              <w:marLeft w:val="0"/>
              <w:marRight w:val="0"/>
              <w:marTop w:val="0"/>
              <w:marBottom w:val="0"/>
              <w:divBdr>
                <w:top w:val="none" w:sz="0" w:space="0" w:color="auto"/>
                <w:left w:val="none" w:sz="0" w:space="0" w:color="auto"/>
                <w:bottom w:val="none" w:sz="0" w:space="0" w:color="auto"/>
                <w:right w:val="none" w:sz="0" w:space="0" w:color="auto"/>
              </w:divBdr>
              <w:divsChild>
                <w:div w:id="2086535858">
                  <w:marLeft w:val="0"/>
                  <w:marRight w:val="0"/>
                  <w:marTop w:val="0"/>
                  <w:marBottom w:val="0"/>
                  <w:divBdr>
                    <w:top w:val="none" w:sz="0" w:space="0" w:color="auto"/>
                    <w:left w:val="none" w:sz="0" w:space="0" w:color="auto"/>
                    <w:bottom w:val="none" w:sz="0" w:space="0" w:color="auto"/>
                    <w:right w:val="none" w:sz="0" w:space="0" w:color="auto"/>
                  </w:divBdr>
                  <w:divsChild>
                    <w:div w:id="1867714054">
                      <w:marLeft w:val="0"/>
                      <w:marRight w:val="0"/>
                      <w:marTop w:val="0"/>
                      <w:marBottom w:val="0"/>
                      <w:divBdr>
                        <w:top w:val="none" w:sz="0" w:space="0" w:color="auto"/>
                        <w:left w:val="none" w:sz="0" w:space="0" w:color="auto"/>
                        <w:bottom w:val="none" w:sz="0" w:space="0" w:color="auto"/>
                        <w:right w:val="none" w:sz="0" w:space="0" w:color="auto"/>
                      </w:divBdr>
                    </w:div>
                  </w:divsChild>
                </w:div>
                <w:div w:id="580258332">
                  <w:marLeft w:val="0"/>
                  <w:marRight w:val="0"/>
                  <w:marTop w:val="0"/>
                  <w:marBottom w:val="0"/>
                  <w:divBdr>
                    <w:top w:val="none" w:sz="0" w:space="0" w:color="auto"/>
                    <w:left w:val="none" w:sz="0" w:space="0" w:color="auto"/>
                    <w:bottom w:val="none" w:sz="0" w:space="0" w:color="auto"/>
                    <w:right w:val="none" w:sz="0" w:space="0" w:color="auto"/>
                  </w:divBdr>
                  <w:divsChild>
                    <w:div w:id="211563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052065">
      <w:bodyDiv w:val="1"/>
      <w:marLeft w:val="0"/>
      <w:marRight w:val="0"/>
      <w:marTop w:val="0"/>
      <w:marBottom w:val="0"/>
      <w:divBdr>
        <w:top w:val="none" w:sz="0" w:space="0" w:color="auto"/>
        <w:left w:val="none" w:sz="0" w:space="0" w:color="auto"/>
        <w:bottom w:val="none" w:sz="0" w:space="0" w:color="auto"/>
        <w:right w:val="none" w:sz="0" w:space="0" w:color="auto"/>
      </w:divBdr>
      <w:divsChild>
        <w:div w:id="954557135">
          <w:marLeft w:val="0"/>
          <w:marRight w:val="0"/>
          <w:marTop w:val="0"/>
          <w:marBottom w:val="0"/>
          <w:divBdr>
            <w:top w:val="none" w:sz="0" w:space="0" w:color="auto"/>
            <w:left w:val="none" w:sz="0" w:space="0" w:color="auto"/>
            <w:bottom w:val="none" w:sz="0" w:space="0" w:color="auto"/>
            <w:right w:val="none" w:sz="0" w:space="0" w:color="auto"/>
          </w:divBdr>
          <w:divsChild>
            <w:div w:id="1179347113">
              <w:marLeft w:val="0"/>
              <w:marRight w:val="0"/>
              <w:marTop w:val="0"/>
              <w:marBottom w:val="0"/>
              <w:divBdr>
                <w:top w:val="none" w:sz="0" w:space="0" w:color="auto"/>
                <w:left w:val="none" w:sz="0" w:space="0" w:color="auto"/>
                <w:bottom w:val="none" w:sz="0" w:space="0" w:color="auto"/>
                <w:right w:val="none" w:sz="0" w:space="0" w:color="auto"/>
              </w:divBdr>
              <w:divsChild>
                <w:div w:id="1099374326">
                  <w:marLeft w:val="0"/>
                  <w:marRight w:val="0"/>
                  <w:marTop w:val="0"/>
                  <w:marBottom w:val="0"/>
                  <w:divBdr>
                    <w:top w:val="none" w:sz="0" w:space="0" w:color="auto"/>
                    <w:left w:val="none" w:sz="0" w:space="0" w:color="auto"/>
                    <w:bottom w:val="none" w:sz="0" w:space="0" w:color="auto"/>
                    <w:right w:val="none" w:sz="0" w:space="0" w:color="auto"/>
                  </w:divBdr>
                  <w:divsChild>
                    <w:div w:id="123262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948850">
      <w:bodyDiv w:val="1"/>
      <w:marLeft w:val="0"/>
      <w:marRight w:val="0"/>
      <w:marTop w:val="0"/>
      <w:marBottom w:val="0"/>
      <w:divBdr>
        <w:top w:val="none" w:sz="0" w:space="0" w:color="auto"/>
        <w:left w:val="none" w:sz="0" w:space="0" w:color="auto"/>
        <w:bottom w:val="none" w:sz="0" w:space="0" w:color="auto"/>
        <w:right w:val="none" w:sz="0" w:space="0" w:color="auto"/>
      </w:divBdr>
    </w:div>
    <w:div w:id="1118569787">
      <w:bodyDiv w:val="1"/>
      <w:marLeft w:val="0"/>
      <w:marRight w:val="0"/>
      <w:marTop w:val="0"/>
      <w:marBottom w:val="0"/>
      <w:divBdr>
        <w:top w:val="none" w:sz="0" w:space="0" w:color="auto"/>
        <w:left w:val="none" w:sz="0" w:space="0" w:color="auto"/>
        <w:bottom w:val="none" w:sz="0" w:space="0" w:color="auto"/>
        <w:right w:val="none" w:sz="0" w:space="0" w:color="auto"/>
      </w:divBdr>
      <w:divsChild>
        <w:div w:id="1240360465">
          <w:marLeft w:val="0"/>
          <w:marRight w:val="0"/>
          <w:marTop w:val="0"/>
          <w:marBottom w:val="0"/>
          <w:divBdr>
            <w:top w:val="none" w:sz="0" w:space="0" w:color="3D3D3D"/>
            <w:left w:val="none" w:sz="0" w:space="0" w:color="3D3D3D"/>
            <w:bottom w:val="none" w:sz="0" w:space="0" w:color="3D3D3D"/>
            <w:right w:val="none" w:sz="0" w:space="0" w:color="3D3D3D"/>
          </w:divBdr>
          <w:divsChild>
            <w:div w:id="16660562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131283275">
      <w:bodyDiv w:val="1"/>
      <w:marLeft w:val="0"/>
      <w:marRight w:val="0"/>
      <w:marTop w:val="0"/>
      <w:marBottom w:val="0"/>
      <w:divBdr>
        <w:top w:val="none" w:sz="0" w:space="0" w:color="auto"/>
        <w:left w:val="none" w:sz="0" w:space="0" w:color="auto"/>
        <w:bottom w:val="none" w:sz="0" w:space="0" w:color="auto"/>
        <w:right w:val="none" w:sz="0" w:space="0" w:color="auto"/>
      </w:divBdr>
    </w:div>
    <w:div w:id="1329332500">
      <w:bodyDiv w:val="1"/>
      <w:marLeft w:val="0"/>
      <w:marRight w:val="0"/>
      <w:marTop w:val="0"/>
      <w:marBottom w:val="0"/>
      <w:divBdr>
        <w:top w:val="none" w:sz="0" w:space="0" w:color="auto"/>
        <w:left w:val="none" w:sz="0" w:space="0" w:color="auto"/>
        <w:bottom w:val="none" w:sz="0" w:space="0" w:color="auto"/>
        <w:right w:val="none" w:sz="0" w:space="0" w:color="auto"/>
      </w:divBdr>
      <w:divsChild>
        <w:div w:id="1217548689">
          <w:marLeft w:val="0"/>
          <w:marRight w:val="0"/>
          <w:marTop w:val="0"/>
          <w:marBottom w:val="0"/>
          <w:divBdr>
            <w:top w:val="none" w:sz="0" w:space="0" w:color="auto"/>
            <w:left w:val="none" w:sz="0" w:space="0" w:color="auto"/>
            <w:bottom w:val="none" w:sz="0" w:space="0" w:color="auto"/>
            <w:right w:val="none" w:sz="0" w:space="0" w:color="auto"/>
          </w:divBdr>
          <w:divsChild>
            <w:div w:id="771047670">
              <w:marLeft w:val="0"/>
              <w:marRight w:val="0"/>
              <w:marTop w:val="0"/>
              <w:marBottom w:val="0"/>
              <w:divBdr>
                <w:top w:val="none" w:sz="0" w:space="0" w:color="auto"/>
                <w:left w:val="none" w:sz="0" w:space="0" w:color="auto"/>
                <w:bottom w:val="none" w:sz="0" w:space="0" w:color="auto"/>
                <w:right w:val="none" w:sz="0" w:space="0" w:color="auto"/>
              </w:divBdr>
              <w:divsChild>
                <w:div w:id="537788460">
                  <w:marLeft w:val="0"/>
                  <w:marRight w:val="0"/>
                  <w:marTop w:val="0"/>
                  <w:marBottom w:val="0"/>
                  <w:divBdr>
                    <w:top w:val="none" w:sz="0" w:space="0" w:color="auto"/>
                    <w:left w:val="none" w:sz="0" w:space="0" w:color="auto"/>
                    <w:bottom w:val="none" w:sz="0" w:space="0" w:color="auto"/>
                    <w:right w:val="none" w:sz="0" w:space="0" w:color="auto"/>
                  </w:divBdr>
                  <w:divsChild>
                    <w:div w:id="151553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571647">
      <w:bodyDiv w:val="1"/>
      <w:marLeft w:val="0"/>
      <w:marRight w:val="0"/>
      <w:marTop w:val="0"/>
      <w:marBottom w:val="0"/>
      <w:divBdr>
        <w:top w:val="none" w:sz="0" w:space="0" w:color="auto"/>
        <w:left w:val="none" w:sz="0" w:space="0" w:color="auto"/>
        <w:bottom w:val="none" w:sz="0" w:space="0" w:color="auto"/>
        <w:right w:val="none" w:sz="0" w:space="0" w:color="auto"/>
      </w:divBdr>
    </w:div>
    <w:div w:id="1387026555">
      <w:bodyDiv w:val="1"/>
      <w:marLeft w:val="0"/>
      <w:marRight w:val="0"/>
      <w:marTop w:val="0"/>
      <w:marBottom w:val="0"/>
      <w:divBdr>
        <w:top w:val="none" w:sz="0" w:space="0" w:color="auto"/>
        <w:left w:val="none" w:sz="0" w:space="0" w:color="auto"/>
        <w:bottom w:val="none" w:sz="0" w:space="0" w:color="auto"/>
        <w:right w:val="none" w:sz="0" w:space="0" w:color="auto"/>
      </w:divBdr>
      <w:divsChild>
        <w:div w:id="1676574501">
          <w:marLeft w:val="0"/>
          <w:marRight w:val="0"/>
          <w:marTop w:val="0"/>
          <w:marBottom w:val="0"/>
          <w:divBdr>
            <w:top w:val="none" w:sz="0" w:space="0" w:color="auto"/>
            <w:left w:val="none" w:sz="0" w:space="0" w:color="auto"/>
            <w:bottom w:val="none" w:sz="0" w:space="0" w:color="auto"/>
            <w:right w:val="none" w:sz="0" w:space="0" w:color="auto"/>
          </w:divBdr>
          <w:divsChild>
            <w:div w:id="1635525967">
              <w:marLeft w:val="0"/>
              <w:marRight w:val="0"/>
              <w:marTop w:val="0"/>
              <w:marBottom w:val="0"/>
              <w:divBdr>
                <w:top w:val="none" w:sz="0" w:space="0" w:color="auto"/>
                <w:left w:val="none" w:sz="0" w:space="0" w:color="auto"/>
                <w:bottom w:val="none" w:sz="0" w:space="0" w:color="auto"/>
                <w:right w:val="none" w:sz="0" w:space="0" w:color="auto"/>
              </w:divBdr>
              <w:divsChild>
                <w:div w:id="752437719">
                  <w:marLeft w:val="0"/>
                  <w:marRight w:val="0"/>
                  <w:marTop w:val="0"/>
                  <w:marBottom w:val="0"/>
                  <w:divBdr>
                    <w:top w:val="none" w:sz="0" w:space="0" w:color="auto"/>
                    <w:left w:val="none" w:sz="0" w:space="0" w:color="auto"/>
                    <w:bottom w:val="none" w:sz="0" w:space="0" w:color="auto"/>
                    <w:right w:val="none" w:sz="0" w:space="0" w:color="auto"/>
                  </w:divBdr>
                  <w:divsChild>
                    <w:div w:id="123086111">
                      <w:marLeft w:val="0"/>
                      <w:marRight w:val="0"/>
                      <w:marTop w:val="0"/>
                      <w:marBottom w:val="0"/>
                      <w:divBdr>
                        <w:top w:val="none" w:sz="0" w:space="0" w:color="auto"/>
                        <w:left w:val="none" w:sz="0" w:space="0" w:color="auto"/>
                        <w:bottom w:val="none" w:sz="0" w:space="0" w:color="auto"/>
                        <w:right w:val="none" w:sz="0" w:space="0" w:color="auto"/>
                      </w:divBdr>
                    </w:div>
                  </w:divsChild>
                </w:div>
                <w:div w:id="900991770">
                  <w:marLeft w:val="0"/>
                  <w:marRight w:val="0"/>
                  <w:marTop w:val="0"/>
                  <w:marBottom w:val="0"/>
                  <w:divBdr>
                    <w:top w:val="none" w:sz="0" w:space="0" w:color="auto"/>
                    <w:left w:val="none" w:sz="0" w:space="0" w:color="auto"/>
                    <w:bottom w:val="none" w:sz="0" w:space="0" w:color="auto"/>
                    <w:right w:val="none" w:sz="0" w:space="0" w:color="auto"/>
                  </w:divBdr>
                  <w:divsChild>
                    <w:div w:id="138755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795682">
      <w:bodyDiv w:val="1"/>
      <w:marLeft w:val="0"/>
      <w:marRight w:val="0"/>
      <w:marTop w:val="0"/>
      <w:marBottom w:val="0"/>
      <w:divBdr>
        <w:top w:val="none" w:sz="0" w:space="0" w:color="auto"/>
        <w:left w:val="none" w:sz="0" w:space="0" w:color="auto"/>
        <w:bottom w:val="none" w:sz="0" w:space="0" w:color="auto"/>
        <w:right w:val="none" w:sz="0" w:space="0" w:color="auto"/>
      </w:divBdr>
    </w:div>
    <w:div w:id="1505052245">
      <w:bodyDiv w:val="1"/>
      <w:marLeft w:val="0"/>
      <w:marRight w:val="0"/>
      <w:marTop w:val="0"/>
      <w:marBottom w:val="0"/>
      <w:divBdr>
        <w:top w:val="none" w:sz="0" w:space="0" w:color="auto"/>
        <w:left w:val="none" w:sz="0" w:space="0" w:color="auto"/>
        <w:bottom w:val="none" w:sz="0" w:space="0" w:color="auto"/>
        <w:right w:val="none" w:sz="0" w:space="0" w:color="auto"/>
      </w:divBdr>
    </w:div>
    <w:div w:id="1509128189">
      <w:bodyDiv w:val="1"/>
      <w:marLeft w:val="0"/>
      <w:marRight w:val="0"/>
      <w:marTop w:val="0"/>
      <w:marBottom w:val="0"/>
      <w:divBdr>
        <w:top w:val="none" w:sz="0" w:space="0" w:color="auto"/>
        <w:left w:val="none" w:sz="0" w:space="0" w:color="auto"/>
        <w:bottom w:val="none" w:sz="0" w:space="0" w:color="auto"/>
        <w:right w:val="none" w:sz="0" w:space="0" w:color="auto"/>
      </w:divBdr>
    </w:div>
    <w:div w:id="1560702829">
      <w:bodyDiv w:val="1"/>
      <w:marLeft w:val="0"/>
      <w:marRight w:val="0"/>
      <w:marTop w:val="0"/>
      <w:marBottom w:val="0"/>
      <w:divBdr>
        <w:top w:val="none" w:sz="0" w:space="0" w:color="auto"/>
        <w:left w:val="none" w:sz="0" w:space="0" w:color="auto"/>
        <w:bottom w:val="none" w:sz="0" w:space="0" w:color="auto"/>
        <w:right w:val="none" w:sz="0" w:space="0" w:color="auto"/>
      </w:divBdr>
      <w:divsChild>
        <w:div w:id="1721245434">
          <w:marLeft w:val="0"/>
          <w:marRight w:val="0"/>
          <w:marTop w:val="0"/>
          <w:marBottom w:val="0"/>
          <w:divBdr>
            <w:top w:val="none" w:sz="0" w:space="0" w:color="auto"/>
            <w:left w:val="none" w:sz="0" w:space="0" w:color="auto"/>
            <w:bottom w:val="none" w:sz="0" w:space="0" w:color="auto"/>
            <w:right w:val="none" w:sz="0" w:space="0" w:color="auto"/>
          </w:divBdr>
          <w:divsChild>
            <w:div w:id="742336991">
              <w:marLeft w:val="0"/>
              <w:marRight w:val="0"/>
              <w:marTop w:val="0"/>
              <w:marBottom w:val="0"/>
              <w:divBdr>
                <w:top w:val="none" w:sz="0" w:space="0" w:color="auto"/>
                <w:left w:val="none" w:sz="0" w:space="0" w:color="auto"/>
                <w:bottom w:val="none" w:sz="0" w:space="0" w:color="auto"/>
                <w:right w:val="none" w:sz="0" w:space="0" w:color="auto"/>
              </w:divBdr>
              <w:divsChild>
                <w:div w:id="471678464">
                  <w:marLeft w:val="0"/>
                  <w:marRight w:val="0"/>
                  <w:marTop w:val="0"/>
                  <w:marBottom w:val="0"/>
                  <w:divBdr>
                    <w:top w:val="none" w:sz="0" w:space="0" w:color="auto"/>
                    <w:left w:val="none" w:sz="0" w:space="0" w:color="auto"/>
                    <w:bottom w:val="none" w:sz="0" w:space="0" w:color="auto"/>
                    <w:right w:val="none" w:sz="0" w:space="0" w:color="auto"/>
                  </w:divBdr>
                  <w:divsChild>
                    <w:div w:id="16677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266128">
      <w:bodyDiv w:val="1"/>
      <w:marLeft w:val="0"/>
      <w:marRight w:val="0"/>
      <w:marTop w:val="0"/>
      <w:marBottom w:val="0"/>
      <w:divBdr>
        <w:top w:val="none" w:sz="0" w:space="0" w:color="auto"/>
        <w:left w:val="none" w:sz="0" w:space="0" w:color="auto"/>
        <w:bottom w:val="none" w:sz="0" w:space="0" w:color="auto"/>
        <w:right w:val="none" w:sz="0" w:space="0" w:color="auto"/>
      </w:divBdr>
    </w:div>
    <w:div w:id="1678652272">
      <w:bodyDiv w:val="1"/>
      <w:marLeft w:val="0"/>
      <w:marRight w:val="0"/>
      <w:marTop w:val="0"/>
      <w:marBottom w:val="0"/>
      <w:divBdr>
        <w:top w:val="none" w:sz="0" w:space="0" w:color="auto"/>
        <w:left w:val="none" w:sz="0" w:space="0" w:color="auto"/>
        <w:bottom w:val="none" w:sz="0" w:space="0" w:color="auto"/>
        <w:right w:val="none" w:sz="0" w:space="0" w:color="auto"/>
      </w:divBdr>
    </w:div>
    <w:div w:id="1910335883">
      <w:bodyDiv w:val="1"/>
      <w:marLeft w:val="0"/>
      <w:marRight w:val="0"/>
      <w:marTop w:val="0"/>
      <w:marBottom w:val="0"/>
      <w:divBdr>
        <w:top w:val="none" w:sz="0" w:space="0" w:color="auto"/>
        <w:left w:val="none" w:sz="0" w:space="0" w:color="auto"/>
        <w:bottom w:val="none" w:sz="0" w:space="0" w:color="auto"/>
        <w:right w:val="none" w:sz="0" w:space="0" w:color="auto"/>
      </w:divBdr>
      <w:divsChild>
        <w:div w:id="477499740">
          <w:marLeft w:val="0"/>
          <w:marRight w:val="0"/>
          <w:marTop w:val="0"/>
          <w:marBottom w:val="0"/>
          <w:divBdr>
            <w:top w:val="none" w:sz="0" w:space="0" w:color="3D3D3D"/>
            <w:left w:val="none" w:sz="0" w:space="0" w:color="3D3D3D"/>
            <w:bottom w:val="none" w:sz="0" w:space="0" w:color="3D3D3D"/>
            <w:right w:val="none" w:sz="0" w:space="0" w:color="3D3D3D"/>
          </w:divBdr>
          <w:divsChild>
            <w:div w:id="109551494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89481516">
      <w:bodyDiv w:val="1"/>
      <w:marLeft w:val="0"/>
      <w:marRight w:val="0"/>
      <w:marTop w:val="0"/>
      <w:marBottom w:val="0"/>
      <w:divBdr>
        <w:top w:val="none" w:sz="0" w:space="0" w:color="auto"/>
        <w:left w:val="none" w:sz="0" w:space="0" w:color="auto"/>
        <w:bottom w:val="none" w:sz="0" w:space="0" w:color="auto"/>
        <w:right w:val="none" w:sz="0" w:space="0" w:color="auto"/>
      </w:divBdr>
    </w:div>
    <w:div w:id="2045324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F358237D9CB240822EB2C42BF53ED0" ma:contentTypeVersion="5" ma:contentTypeDescription="Create a new document." ma:contentTypeScope="" ma:versionID="52baada8b398d6f49eac20cba953af14">
  <xsd:schema xmlns:xsd="http://www.w3.org/2001/XMLSchema" xmlns:xs="http://www.w3.org/2001/XMLSchema" xmlns:p="http://schemas.microsoft.com/office/2006/metadata/properties" xmlns:ns3="722d127b-524e-497b-91df-a95a44728510" targetNamespace="http://schemas.microsoft.com/office/2006/metadata/properties" ma:root="true" ma:fieldsID="51584694fe42d3a12fdb427a344b958b" ns3:_="">
    <xsd:import namespace="722d127b-524e-497b-91df-a95a4472851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2d127b-524e-497b-91df-a95a44728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DCDFF-D6D1-4A37-A2A9-F2B2A85884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2d127b-524e-497b-91df-a95a447285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924837-C341-4025-B384-B4AF5AB5B3F3}">
  <ds:schemaRefs>
    <ds:schemaRef ds:uri="http://schemas.microsoft.com/sharepoint/v3/contenttype/forms"/>
  </ds:schemaRefs>
</ds:datastoreItem>
</file>

<file path=customXml/itemProps3.xml><?xml version="1.0" encoding="utf-8"?>
<ds:datastoreItem xmlns:ds="http://schemas.openxmlformats.org/officeDocument/2006/customXml" ds:itemID="{8F630860-EC91-4BC0-BB6D-FAF821D58FE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9FAB6C1-E774-0243-8E03-C1BAB6432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6563</Words>
  <Characters>37413</Characters>
  <Application>Microsoft Macintosh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mumpierre@fortaleza.pr.gov</dc:creator>
  <cp:keywords/>
  <dc:description/>
  <cp:lastModifiedBy>Sheila Angleró-Mojica</cp:lastModifiedBy>
  <cp:revision>2</cp:revision>
  <cp:lastPrinted>2024-06-29T00:46:00Z</cp:lastPrinted>
  <dcterms:created xsi:type="dcterms:W3CDTF">2024-07-01T21:17:00Z</dcterms:created>
  <dcterms:modified xsi:type="dcterms:W3CDTF">2024-07-01T21:17:00Z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0x010100A7F358237D9CB240822EB2C42BF53ED0</vt:lpwstr>
  </property>
  <property fmtid="{D5CDD505-2E9C-101B-9397-08002B2CF9AE}" pid="3" name="MSIP_Label_3389fe3f-03d9-40cf-a2bc-b17d3aebdb4b_Enabled">
    <vt:lpwstr>true</vt:lpwstr>
  </property>
  <property fmtid="{D5CDD505-2E9C-101B-9397-08002B2CF9AE}" pid="4" name="MSIP_Label_3389fe3f-03d9-40cf-a2bc-b17d3aebdb4b_SetDate">
    <vt:lpwstr>2024-04-14T14:46:58Z</vt:lpwstr>
  </property>
  <property fmtid="{D5CDD505-2E9C-101B-9397-08002B2CF9AE}" pid="5" name="MSIP_Label_3389fe3f-03d9-40cf-a2bc-b17d3aebdb4b_Method">
    <vt:lpwstr>Standard</vt:lpwstr>
  </property>
  <property fmtid="{D5CDD505-2E9C-101B-9397-08002B2CF9AE}" pid="6" name="MSIP_Label_3389fe3f-03d9-40cf-a2bc-b17d3aebdb4b_Name">
    <vt:lpwstr>defa4170-0d19-0005-0004-bc88714345d2</vt:lpwstr>
  </property>
  <property fmtid="{D5CDD505-2E9C-101B-9397-08002B2CF9AE}" pid="7" name="MSIP_Label_3389fe3f-03d9-40cf-a2bc-b17d3aebdb4b_SiteId">
    <vt:lpwstr>7765b545-ac02-4c5d-a537-f06662bd7de3</vt:lpwstr>
  </property>
  <property fmtid="{D5CDD505-2E9C-101B-9397-08002B2CF9AE}" pid="8" name="MSIP_Label_3389fe3f-03d9-40cf-a2bc-b17d3aebdb4b_ActionId">
    <vt:lpwstr>1de1d2a1-17c2-4c9d-a080-cb78f42fccf3</vt:lpwstr>
  </property>
  <property fmtid="{D5CDD505-2E9C-101B-9397-08002B2CF9AE}" pid="9" name="MSIP_Label_3389fe3f-03d9-40cf-a2bc-b17d3aebdb4b_ContentBits">
    <vt:lpwstr>0</vt:lpwstr>
  </property>
</Properties>
</file>